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</w:p>
    <w:p w:rsidR="00365578" w:rsidRPr="009647CA" w:rsidRDefault="00434189" w:rsidP="00365578">
      <w:pPr>
        <w:jc w:val="center"/>
        <w:rPr>
          <w:rFonts w:ascii="Sylfaen" w:hAnsi="Sylfaen" w:cs="Arial"/>
          <w:noProof/>
          <w:color w:val="000000"/>
        </w:rPr>
      </w:pPr>
      <w:r w:rsidRPr="009647CA">
        <w:rPr>
          <w:rFonts w:ascii="Sylfaen" w:hAnsi="Sylfaen" w:cs="Arial"/>
          <w:noProof/>
          <w:color w:val="000000"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16510</wp:posOffset>
            </wp:positionV>
            <wp:extent cx="1552575" cy="1615440"/>
            <wp:effectExtent l="0" t="0" r="9525" b="3810"/>
            <wp:wrapSquare wrapText="bothSides"/>
            <wp:docPr id="2" name="Picture 2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  <w:r w:rsidRPr="009647CA">
        <w:rPr>
          <w:rFonts w:ascii="Sylfaen" w:hAnsi="Sylfaen" w:cs="Arial"/>
          <w:noProof/>
          <w:color w:val="000000"/>
        </w:rPr>
        <w:t xml:space="preserve">   </w:t>
      </w: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  <w:r w:rsidRPr="009647CA">
        <w:rPr>
          <w:rFonts w:ascii="Sylfaen" w:hAnsi="Sylfaen" w:cs="Arial"/>
          <w:noProof/>
          <w:color w:val="000000"/>
        </w:rPr>
        <w:t>Teaching University Geomedi</w:t>
      </w: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</w:p>
    <w:p w:rsidR="00365578" w:rsidRPr="009647CA" w:rsidRDefault="00365578" w:rsidP="00365578">
      <w:pPr>
        <w:jc w:val="center"/>
        <w:rPr>
          <w:rFonts w:ascii="Sylfaen" w:hAnsi="Sylfaen" w:cs="Arial"/>
          <w:noProof/>
          <w:color w:val="000000"/>
        </w:rPr>
      </w:pPr>
    </w:p>
    <w:p w:rsidR="00365578" w:rsidRPr="009647CA" w:rsidRDefault="00365578" w:rsidP="00365578">
      <w:pPr>
        <w:rPr>
          <w:rFonts w:ascii="Sylfaen" w:hAnsi="Sylfaen" w:cs="Arial"/>
          <w:noProof/>
          <w:color w:val="000000"/>
        </w:rPr>
      </w:pPr>
      <w:r w:rsidRPr="009647CA">
        <w:rPr>
          <w:rFonts w:ascii="Sylfaen" w:hAnsi="Sylfaen" w:cs="Arial"/>
          <w:noProof/>
          <w:color w:val="000000"/>
        </w:rPr>
        <w:br w:type="textWrapping" w:clear="all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86"/>
        <w:gridCol w:w="222"/>
      </w:tblGrid>
      <w:tr w:rsidR="00365578" w:rsidRPr="0098473E" w:rsidTr="007E3C24">
        <w:tc>
          <w:tcPr>
            <w:tcW w:w="9270" w:type="dxa"/>
            <w:shd w:val="clear" w:color="auto" w:fill="auto"/>
            <w:vAlign w:val="center"/>
          </w:tcPr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3919"/>
              <w:gridCol w:w="5107"/>
            </w:tblGrid>
            <w:tr w:rsidR="00E768E5" w:rsidRPr="009647CA" w:rsidTr="007E5697">
              <w:trPr>
                <w:trHeight w:val="1215"/>
              </w:trPr>
              <w:tc>
                <w:tcPr>
                  <w:tcW w:w="3919" w:type="dxa"/>
                  <w:shd w:val="clear" w:color="auto" w:fill="auto"/>
                </w:tcPr>
                <w:p w:rsidR="00E768E5" w:rsidRPr="009647CA" w:rsidRDefault="00E768E5" w:rsidP="00E768E5">
                  <w:pPr>
                    <w:spacing w:before="240"/>
                    <w:jc w:val="right"/>
                    <w:rPr>
                      <w:rFonts w:ascii="Sylfaen" w:hAnsi="Sylfaen" w:cs="Arial"/>
                      <w:noProof/>
                      <w:color w:val="000000"/>
                      <w:lang w:val="en-US"/>
                    </w:rPr>
                  </w:pPr>
                  <w:r w:rsidRPr="009647CA">
                    <w:rPr>
                      <w:rFonts w:ascii="Sylfaen" w:hAnsi="Sylfaen" w:cs="Arial"/>
                      <w:noProof/>
                      <w:color w:val="000000"/>
                      <w:lang w:val="en-US"/>
                    </w:rPr>
                    <w:t>Faculty</w:t>
                  </w:r>
                </w:p>
              </w:tc>
              <w:tc>
                <w:tcPr>
                  <w:tcW w:w="5107" w:type="dxa"/>
                  <w:shd w:val="clear" w:color="auto" w:fill="auto"/>
                </w:tcPr>
                <w:p w:rsidR="00E768E5" w:rsidRPr="009647CA" w:rsidRDefault="00E768E5" w:rsidP="00E768E5">
                  <w:pPr>
                    <w:spacing w:before="240"/>
                    <w:rPr>
                      <w:rFonts w:ascii="Sylfaen" w:hAnsi="Sylfaen" w:cs="Arial"/>
                      <w:noProof/>
                      <w:color w:val="000000"/>
                      <w:lang w:val="en-US"/>
                    </w:rPr>
                  </w:pPr>
                  <w:r w:rsidRPr="009647CA">
                    <w:rPr>
                      <w:rFonts w:ascii="Sylfaen" w:hAnsi="Sylfaen" w:cs="Arial"/>
                      <w:noProof/>
                      <w:color w:val="000000"/>
                      <w:lang w:val="en-US"/>
                    </w:rPr>
                    <w:t>Medicine</w:t>
                  </w:r>
                </w:p>
              </w:tc>
            </w:tr>
          </w:tbl>
          <w:tbl>
            <w:tblPr>
              <w:tblStyle w:val="TableGrid"/>
              <w:tblW w:w="94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82"/>
              <w:gridCol w:w="5319"/>
            </w:tblGrid>
            <w:tr w:rsidR="00E768E5" w:rsidRPr="0098473E" w:rsidTr="007E5697">
              <w:trPr>
                <w:trHeight w:val="625"/>
              </w:trPr>
              <w:tc>
                <w:tcPr>
                  <w:tcW w:w="9401" w:type="dxa"/>
                  <w:gridSpan w:val="2"/>
                  <w:vAlign w:val="center"/>
                </w:tcPr>
                <w:p w:rsidR="00E768E5" w:rsidRPr="009647CA" w:rsidRDefault="00E768E5" w:rsidP="00E768E5">
                  <w:pPr>
                    <w:spacing w:before="240"/>
                    <w:rPr>
                      <w:rFonts w:ascii="Sylfaen" w:hAnsi="Sylfaen" w:cs="Arial"/>
                      <w:noProof/>
                      <w:color w:val="000000" w:themeColor="text1"/>
                      <w:lang w:val="en-US"/>
                    </w:rPr>
                  </w:pPr>
                  <w:r w:rsidRPr="009647CA">
                    <w:rPr>
                      <w:rFonts w:ascii="Sylfaen" w:hAnsi="Sylfaen"/>
                      <w:lang w:val="ka-GE"/>
                    </w:rPr>
                    <w:t xml:space="preserve">      </w:t>
                  </w:r>
                  <w:r w:rsidRPr="009647CA">
                    <w:rPr>
                      <w:rFonts w:ascii="Sylfaen" w:hAnsi="Sylfaen"/>
                      <w:lang w:val="en-US"/>
                    </w:rPr>
                    <w:t>Educational Program and Steps</w:t>
                  </w:r>
                  <w:r w:rsidRPr="009647CA">
                    <w:rPr>
                      <w:rFonts w:ascii="Sylfaen" w:hAnsi="Sylfaen"/>
                      <w:lang w:val="ka-GE"/>
                    </w:rPr>
                    <w:t xml:space="preserve">: </w:t>
                  </w:r>
                  <w:r w:rsidRPr="009647CA">
                    <w:rPr>
                      <w:rFonts w:ascii="Sylfaen" w:hAnsi="Sylfaen"/>
                      <w:bCs/>
                      <w:lang w:val="en-US"/>
                    </w:rPr>
                    <w:t>MD Undergraduate Program</w:t>
                  </w:r>
                  <w:r w:rsidRPr="009647CA">
                    <w:rPr>
                      <w:rStyle w:val="Strong"/>
                      <w:rFonts w:ascii="Sylfaen" w:hAnsi="Sylfaen" w:cs="Arial"/>
                      <w:color w:val="003366"/>
                      <w:lang w:val="en-US"/>
                    </w:rPr>
                    <w:t> </w:t>
                  </w:r>
                </w:p>
              </w:tc>
            </w:tr>
            <w:tr w:rsidR="00E768E5" w:rsidRPr="0098473E" w:rsidTr="007E5697">
              <w:trPr>
                <w:trHeight w:val="1236"/>
              </w:trPr>
              <w:tc>
                <w:tcPr>
                  <w:tcW w:w="4082" w:type="dxa"/>
                  <w:vAlign w:val="center"/>
                </w:tcPr>
                <w:p w:rsidR="00E768E5" w:rsidRPr="009647CA" w:rsidRDefault="00E768E5" w:rsidP="00E768E5">
                  <w:pPr>
                    <w:spacing w:before="240"/>
                    <w:jc w:val="right"/>
                    <w:rPr>
                      <w:rFonts w:ascii="Sylfaen" w:hAnsi="Sylfaen" w:cs="Arial"/>
                      <w:noProof/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5319" w:type="dxa"/>
                  <w:vAlign w:val="center"/>
                </w:tcPr>
                <w:p w:rsidR="00E768E5" w:rsidRPr="009647CA" w:rsidRDefault="00E768E5" w:rsidP="00E768E5">
                  <w:pPr>
                    <w:spacing w:before="240"/>
                    <w:rPr>
                      <w:rFonts w:ascii="Sylfaen" w:hAnsi="Sylfaen" w:cs="Arial"/>
                      <w:noProof/>
                      <w:color w:val="000000" w:themeColor="text1"/>
                      <w:lang w:val="en-US"/>
                    </w:rPr>
                  </w:pPr>
                </w:p>
              </w:tc>
            </w:tr>
          </w:tbl>
          <w:p w:rsidR="00365578" w:rsidRPr="009647CA" w:rsidRDefault="00365578" w:rsidP="00D02113">
            <w:pPr>
              <w:spacing w:before="240"/>
              <w:jc w:val="right"/>
              <w:rPr>
                <w:rFonts w:ascii="Sylfaen" w:hAnsi="Sylfaen" w:cs="Arial"/>
                <w:noProof/>
                <w:color w:val="000000"/>
                <w:lang w:val="en-US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365578" w:rsidRPr="009647CA" w:rsidRDefault="00365578" w:rsidP="00D02113">
            <w:pPr>
              <w:spacing w:before="240"/>
              <w:rPr>
                <w:rFonts w:ascii="Sylfaen" w:hAnsi="Sylfaen" w:cs="Arial"/>
                <w:noProof/>
                <w:color w:val="000000"/>
                <w:lang w:val="en-US"/>
              </w:rPr>
            </w:pPr>
          </w:p>
        </w:tc>
      </w:tr>
      <w:tr w:rsidR="00E768E5" w:rsidRPr="009647CA" w:rsidTr="007E3C24">
        <w:tc>
          <w:tcPr>
            <w:tcW w:w="9492" w:type="dxa"/>
            <w:gridSpan w:val="2"/>
            <w:shd w:val="clear" w:color="auto" w:fill="auto"/>
            <w:vAlign w:val="center"/>
          </w:tcPr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026"/>
            </w:tblGrid>
            <w:tr w:rsidR="00B36699" w:rsidRPr="009647CA" w:rsidTr="00B36699">
              <w:trPr>
                <w:trHeight w:val="1215"/>
              </w:trPr>
              <w:tc>
                <w:tcPr>
                  <w:tcW w:w="9026" w:type="dxa"/>
                  <w:shd w:val="clear" w:color="auto" w:fill="auto"/>
                  <w:vAlign w:val="center"/>
                </w:tcPr>
                <w:p w:rsidR="00B36699" w:rsidRPr="009647CA" w:rsidRDefault="00B36699" w:rsidP="00B36699">
                  <w:pPr>
                    <w:spacing w:before="240"/>
                    <w:rPr>
                      <w:rFonts w:ascii="Sylfaen" w:hAnsi="Sylfaen" w:cs="Arial"/>
                      <w:noProof/>
                      <w:color w:val="000000"/>
                      <w:lang w:val="en-US"/>
                    </w:rPr>
                  </w:pPr>
                  <w:r w:rsidRPr="009647CA">
                    <w:rPr>
                      <w:rFonts w:ascii="Sylfaen" w:hAnsi="Sylfaen" w:cs="Arial"/>
                      <w:noProof/>
                      <w:color w:val="000000"/>
                    </w:rPr>
                    <w:t>Training course</w:t>
                  </w:r>
                  <w:r>
                    <w:rPr>
                      <w:rFonts w:ascii="Sylfaen" w:hAnsi="Sylfaen" w:cs="Arial"/>
                      <w:noProof/>
                      <w:color w:val="000000"/>
                      <w:lang w:val="en-US"/>
                    </w:rPr>
                    <w:t xml:space="preserve">: </w:t>
                  </w:r>
                  <w:r w:rsidRPr="009647CA">
                    <w:rPr>
                      <w:rFonts w:ascii="Sylfaen" w:hAnsi="Sylfaen" w:cs="Arial"/>
                      <w:b/>
                      <w:color w:val="000000"/>
                    </w:rPr>
                    <w:t>Internal diseases</w:t>
                  </w:r>
                  <w:r w:rsidRPr="009647CA">
                    <w:rPr>
                      <w:rFonts w:ascii="Sylfaen" w:hAnsi="Sylfaen" w:cs="Arial"/>
                      <w:b/>
                      <w:color w:val="000000"/>
                      <w:lang w:val="ka-GE"/>
                    </w:rPr>
                    <w:t xml:space="preserve"> </w:t>
                  </w:r>
                  <w:r w:rsidRPr="009647CA">
                    <w:rPr>
                      <w:rFonts w:ascii="Sylfaen" w:hAnsi="Sylfaen" w:cs="Arial"/>
                      <w:b/>
                      <w:color w:val="000000"/>
                      <w:lang w:val="en-US"/>
                    </w:rPr>
                    <w:t>2</w:t>
                  </w:r>
                </w:p>
              </w:tc>
            </w:tr>
            <w:tr w:rsidR="00B36699" w:rsidRPr="0098473E" w:rsidTr="00B36699">
              <w:tc>
                <w:tcPr>
                  <w:tcW w:w="9026" w:type="dxa"/>
                  <w:shd w:val="clear" w:color="auto" w:fill="auto"/>
                  <w:vAlign w:val="center"/>
                </w:tcPr>
                <w:p w:rsidR="00B36699" w:rsidRPr="009647CA" w:rsidRDefault="00B36699" w:rsidP="00B36699">
                  <w:pPr>
                    <w:spacing w:before="240"/>
                    <w:rPr>
                      <w:rFonts w:ascii="Sylfaen" w:hAnsi="Sylfaen" w:cs="Sylfaen"/>
                      <w:b/>
                      <w:noProof/>
                      <w:lang w:val="en-US"/>
                    </w:rPr>
                  </w:pPr>
                  <w:r w:rsidRPr="00B36699">
                    <w:rPr>
                      <w:rFonts w:ascii="Sylfaen" w:hAnsi="Sylfaen" w:cs="Arial"/>
                      <w:noProof/>
                      <w:color w:val="000000"/>
                      <w:lang w:val="en-US"/>
                    </w:rPr>
                    <w:t>Author</w:t>
                  </w:r>
                  <w:r>
                    <w:rPr>
                      <w:rFonts w:ascii="Sylfaen" w:hAnsi="Sylfaen" w:cs="Arial"/>
                      <w:noProof/>
                      <w:color w:val="000000"/>
                      <w:lang w:val="en-US"/>
                    </w:rPr>
                    <w:t xml:space="preserve">: </w:t>
                  </w:r>
                  <w:r w:rsidRPr="009647CA">
                    <w:rPr>
                      <w:rFonts w:ascii="Sylfaen" w:hAnsi="Sylfaen" w:cs="Arial"/>
                      <w:b/>
                      <w:noProof/>
                      <w:color w:val="000000"/>
                      <w:lang w:val="en-US"/>
                    </w:rPr>
                    <w:t xml:space="preserve">Prof. Zaza Berishvili, </w:t>
                  </w:r>
                  <w:r w:rsidRPr="009647CA">
                    <w:rPr>
                      <w:rFonts w:ascii="Sylfaen" w:hAnsi="Sylfaen"/>
                      <w:b/>
                      <w:lang w:val="en-US"/>
                    </w:rPr>
                    <w:t xml:space="preserve">PhD Nino </w:t>
                  </w:r>
                  <w:proofErr w:type="spellStart"/>
                  <w:r w:rsidRPr="009647CA">
                    <w:rPr>
                      <w:rFonts w:ascii="Sylfaen" w:hAnsi="Sylfaen"/>
                      <w:b/>
                      <w:lang w:val="en-US"/>
                    </w:rPr>
                    <w:t>Otarishvili</w:t>
                  </w:r>
                  <w:proofErr w:type="spellEnd"/>
                  <w:r w:rsidRPr="009647CA">
                    <w:rPr>
                      <w:rFonts w:ascii="Sylfaen" w:hAnsi="Sylfaen"/>
                      <w:b/>
                      <w:lang w:val="en-US"/>
                    </w:rPr>
                    <w:t xml:space="preserve">, PhD </w:t>
                  </w:r>
                  <w:proofErr w:type="spellStart"/>
                  <w:r w:rsidRPr="009647CA">
                    <w:rPr>
                      <w:rFonts w:ascii="Sylfaen" w:hAnsi="Sylfaen"/>
                      <w:b/>
                      <w:lang w:val="en-US"/>
                    </w:rPr>
                    <w:t>Akaki</w:t>
                  </w:r>
                  <w:proofErr w:type="spellEnd"/>
                  <w:r w:rsidRPr="009647CA">
                    <w:rPr>
                      <w:rFonts w:ascii="Sylfaen" w:hAnsi="Sylfaen"/>
                      <w:b/>
                      <w:lang w:val="en-US"/>
                    </w:rPr>
                    <w:t xml:space="preserve"> </w:t>
                  </w:r>
                  <w:proofErr w:type="spellStart"/>
                  <w:r w:rsidRPr="009647CA">
                    <w:rPr>
                      <w:rFonts w:ascii="Sylfaen" w:hAnsi="Sylfaen"/>
                      <w:b/>
                      <w:lang w:val="en-US"/>
                    </w:rPr>
                    <w:t>Sarishvili</w:t>
                  </w:r>
                  <w:proofErr w:type="spellEnd"/>
                </w:p>
                <w:p w:rsidR="00B36699" w:rsidRPr="009647CA" w:rsidRDefault="00B36699" w:rsidP="007E3C24">
                  <w:pPr>
                    <w:spacing w:before="240"/>
                    <w:rPr>
                      <w:rFonts w:ascii="Sylfaen" w:hAnsi="Sylfaen" w:cs="Arial"/>
                      <w:b/>
                      <w:noProof/>
                      <w:color w:val="000000"/>
                      <w:lang w:val="en-US"/>
                    </w:rPr>
                  </w:pPr>
                </w:p>
              </w:tc>
            </w:tr>
          </w:tbl>
          <w:p w:rsidR="007E3C24" w:rsidRPr="009647CA" w:rsidRDefault="007E3C24" w:rsidP="007E3C24">
            <w:pPr>
              <w:spacing w:before="240"/>
              <w:jc w:val="center"/>
              <w:rPr>
                <w:rFonts w:ascii="Sylfaen" w:hAnsi="Sylfaen" w:cs="Arial"/>
                <w:noProof/>
                <w:color w:val="000000"/>
                <w:lang w:val="en-US"/>
              </w:rPr>
            </w:pPr>
            <w:r w:rsidRPr="009647CA">
              <w:rPr>
                <w:rFonts w:ascii="Sylfaen" w:hAnsi="Sylfaen" w:cs="Arial"/>
                <w:noProof/>
                <w:color w:val="000000"/>
              </w:rPr>
              <w:t>SYLLABUS</w:t>
            </w:r>
          </w:p>
          <w:p w:rsidR="00E768E5" w:rsidRPr="009647CA" w:rsidRDefault="00E768E5" w:rsidP="00E768E5">
            <w:pPr>
              <w:spacing w:before="240"/>
              <w:rPr>
                <w:rFonts w:ascii="Sylfaen" w:hAnsi="Sylfaen" w:cs="Arial"/>
                <w:noProof/>
                <w:color w:val="000000"/>
                <w:lang w:val="en-US"/>
              </w:rPr>
            </w:pPr>
          </w:p>
        </w:tc>
      </w:tr>
      <w:tr w:rsidR="00365578" w:rsidRPr="009647CA" w:rsidTr="007E3C24">
        <w:trPr>
          <w:trHeight w:val="70"/>
        </w:trPr>
        <w:tc>
          <w:tcPr>
            <w:tcW w:w="9492" w:type="dxa"/>
            <w:gridSpan w:val="2"/>
            <w:shd w:val="clear" w:color="auto" w:fill="auto"/>
            <w:vAlign w:val="center"/>
          </w:tcPr>
          <w:p w:rsidR="00365578" w:rsidRPr="009647CA" w:rsidRDefault="00365578" w:rsidP="00D02113">
            <w:pPr>
              <w:spacing w:before="240"/>
              <w:jc w:val="center"/>
              <w:rPr>
                <w:rFonts w:ascii="Sylfaen" w:hAnsi="Sylfaen" w:cs="Arial"/>
                <w:noProof/>
                <w:color w:val="000000"/>
                <w:lang w:val="en-US"/>
              </w:rPr>
            </w:pPr>
          </w:p>
        </w:tc>
      </w:tr>
      <w:tr w:rsidR="0030290F" w:rsidRPr="009647CA" w:rsidTr="007E3C24">
        <w:tc>
          <w:tcPr>
            <w:tcW w:w="9492" w:type="dxa"/>
            <w:gridSpan w:val="2"/>
            <w:shd w:val="clear" w:color="auto" w:fill="auto"/>
            <w:vAlign w:val="center"/>
          </w:tcPr>
          <w:p w:rsidR="0030290F" w:rsidRPr="009647CA" w:rsidRDefault="0030290F" w:rsidP="0030290F">
            <w:pPr>
              <w:spacing w:before="240"/>
              <w:jc w:val="center"/>
              <w:rPr>
                <w:rFonts w:ascii="Sylfaen" w:hAnsi="Sylfaen" w:cs="Arial"/>
                <w:b/>
                <w:noProof/>
                <w:color w:val="000000"/>
                <w:lang w:val="en-US"/>
              </w:rPr>
            </w:pPr>
          </w:p>
        </w:tc>
      </w:tr>
    </w:tbl>
    <w:p w:rsidR="00365578" w:rsidRPr="009647CA" w:rsidRDefault="00365578" w:rsidP="00365578">
      <w:pPr>
        <w:spacing w:before="240"/>
        <w:jc w:val="center"/>
        <w:rPr>
          <w:rFonts w:ascii="Sylfaen" w:hAnsi="Sylfaen" w:cs="Arial"/>
          <w:noProof/>
          <w:color w:val="000000"/>
          <w:lang w:val="en-US"/>
        </w:rPr>
      </w:pPr>
    </w:p>
    <w:p w:rsidR="00365578" w:rsidRPr="009647CA" w:rsidRDefault="00365578" w:rsidP="00365578">
      <w:pPr>
        <w:spacing w:before="240"/>
        <w:jc w:val="center"/>
        <w:rPr>
          <w:rFonts w:ascii="Sylfaen" w:hAnsi="Sylfaen" w:cs="Arial"/>
          <w:noProof/>
          <w:color w:val="000000"/>
          <w:lang w:val="en-US"/>
        </w:rPr>
      </w:pPr>
    </w:p>
    <w:p w:rsidR="00477F63" w:rsidRPr="009647CA" w:rsidRDefault="00477F63" w:rsidP="00477F63">
      <w:pPr>
        <w:jc w:val="both"/>
        <w:rPr>
          <w:rFonts w:ascii="Sylfaen" w:hAnsi="Sylfaen"/>
          <w:lang w:val="en-US"/>
        </w:rPr>
      </w:pPr>
    </w:p>
    <w:p w:rsidR="004F5B0B" w:rsidRPr="009647CA" w:rsidRDefault="004F5B0B" w:rsidP="00477F63">
      <w:pPr>
        <w:jc w:val="both"/>
        <w:rPr>
          <w:rFonts w:ascii="Sylfaen" w:hAnsi="Sylfaen"/>
          <w:lang w:val="en-US"/>
        </w:rPr>
      </w:pPr>
    </w:p>
    <w:p w:rsidR="00477F63" w:rsidRPr="009647CA" w:rsidRDefault="00477F63" w:rsidP="00477F63">
      <w:pPr>
        <w:jc w:val="both"/>
        <w:rPr>
          <w:rFonts w:ascii="Sylfaen" w:hAnsi="Sylfaen"/>
          <w:lang w:val="en-US"/>
        </w:rPr>
      </w:pPr>
    </w:p>
    <w:p w:rsidR="00477F63" w:rsidRPr="009647CA" w:rsidRDefault="00477F63" w:rsidP="00477F63">
      <w:pPr>
        <w:jc w:val="center"/>
        <w:rPr>
          <w:rFonts w:ascii="Sylfaen" w:hAnsi="Sylfaen"/>
          <w:lang w:val="en-US"/>
        </w:rPr>
      </w:pPr>
      <w:r w:rsidRPr="009647CA">
        <w:rPr>
          <w:rFonts w:ascii="Sylfaen" w:hAnsi="Sylfaen"/>
          <w:b/>
          <w:lang w:val="en-US"/>
        </w:rPr>
        <w:t xml:space="preserve"> </w:t>
      </w: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6"/>
        <w:gridCol w:w="8382"/>
      </w:tblGrid>
      <w:tr w:rsidR="00B6655F" w:rsidRPr="0098473E" w:rsidTr="00B36699">
        <w:trPr>
          <w:trHeight w:val="558"/>
        </w:trPr>
        <w:tc>
          <w:tcPr>
            <w:tcW w:w="1686" w:type="dxa"/>
            <w:vAlign w:val="center"/>
          </w:tcPr>
          <w:p w:rsidR="00B6655F" w:rsidRPr="00B36699" w:rsidRDefault="00B6655F" w:rsidP="00B36699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Name of the course:</w:t>
            </w:r>
          </w:p>
        </w:tc>
        <w:tc>
          <w:tcPr>
            <w:tcW w:w="8382" w:type="dxa"/>
            <w:vAlign w:val="center"/>
          </w:tcPr>
          <w:p w:rsidR="00434189" w:rsidRPr="00B36699" w:rsidRDefault="00B6655F" w:rsidP="00DD4C60">
            <w:pPr>
              <w:jc w:val="both"/>
              <w:rPr>
                <w:rFonts w:ascii="Sylfaen" w:hAnsi="Sylfaen" w:cs="Arial"/>
                <w:b/>
                <w:iCs/>
                <w:color w:val="000000"/>
                <w:sz w:val="20"/>
                <w:szCs w:val="20"/>
                <w:lang w:val="pt-BR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Internal Diseases 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DD4C60" w:rsidRPr="00B36699">
              <w:rPr>
                <w:rFonts w:ascii="Sylfaen" w:hAnsi="Sylfaen" w:cs="Arial"/>
                <w:b/>
                <w:iCs/>
                <w:color w:val="000000"/>
                <w:sz w:val="20"/>
                <w:szCs w:val="20"/>
                <w:lang w:val="pt-BR"/>
              </w:rPr>
              <w:t>2</w:t>
            </w:r>
            <w:r w:rsidR="00365578" w:rsidRPr="00B36699">
              <w:rPr>
                <w:rFonts w:ascii="Sylfaen" w:hAnsi="Sylfaen" w:cs="Arial"/>
                <w:b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FD56A8" w:rsidRPr="00B36699" w:rsidRDefault="00365578" w:rsidP="00DD4C6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="00EE4384" w:rsidRPr="00B36699">
              <w:rPr>
                <w:rFonts w:ascii="Sylfaen" w:hAnsi="Sylfaen" w:cs="Arial"/>
                <w:b/>
                <w:iCs/>
                <w:color w:val="000000"/>
                <w:sz w:val="20"/>
                <w:szCs w:val="20"/>
                <w:lang w:val="pt-BR"/>
              </w:rPr>
              <w:t>(</w:t>
            </w:r>
            <w:r w:rsidR="00EE4384"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 xml:space="preserve">clinical mandatory </w:t>
            </w:r>
            <w:r w:rsidR="00434189"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 xml:space="preserve">of </w:t>
            </w:r>
            <w:r w:rsidR="00EE4384"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>specialty</w:t>
            </w:r>
            <w:r w:rsidR="00EE4384" w:rsidRPr="00B36699">
              <w:rPr>
                <w:rFonts w:ascii="Sylfaen" w:hAnsi="Sylfaen" w:cs="Arial"/>
                <w:b/>
                <w:iCs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4827EB" w:rsidRPr="0098473E" w:rsidTr="00B36699">
        <w:trPr>
          <w:trHeight w:val="1122"/>
        </w:trPr>
        <w:tc>
          <w:tcPr>
            <w:tcW w:w="1686" w:type="dxa"/>
            <w:vAlign w:val="center"/>
          </w:tcPr>
          <w:p w:rsidR="004827EB" w:rsidRPr="00B36699" w:rsidRDefault="00B6655F" w:rsidP="007E066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Author:</w:t>
            </w:r>
          </w:p>
        </w:tc>
        <w:tc>
          <w:tcPr>
            <w:tcW w:w="8382" w:type="dxa"/>
            <w:vAlign w:val="center"/>
          </w:tcPr>
          <w:p w:rsidR="009C30A2" w:rsidRPr="00B36699" w:rsidRDefault="009C30A2" w:rsidP="009C30A2">
            <w:pPr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7E3C24" w:rsidRPr="00B36699" w:rsidRDefault="007E3C24" w:rsidP="007E3C24">
            <w:pPr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en-US"/>
              </w:rPr>
              <w:t xml:space="preserve">Zaza </w:t>
            </w:r>
            <w:proofErr w:type="spellStart"/>
            <w:r w:rsidRPr="00B3669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en-US"/>
              </w:rPr>
              <w:t>Berishvili</w:t>
            </w:r>
            <w:proofErr w:type="spellEnd"/>
            <w:r w:rsidRPr="00B36699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en-US"/>
              </w:rPr>
              <w:t>, M.D., Ph.D.</w:t>
            </w:r>
          </w:p>
          <w:p w:rsidR="007E3C24" w:rsidRPr="00B36699" w:rsidRDefault="007E3C24" w:rsidP="007E3C24">
            <w:pPr>
              <w:rPr>
                <w:rStyle w:val="Hyperlink"/>
                <w:rFonts w:ascii="Sylfaen" w:hAnsi="Sylfaen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 xml:space="preserve">Tel: 599772227, e-mail: </w:t>
            </w:r>
            <w:r w:rsidR="0098473E">
              <w:fldChar w:fldCharType="begin"/>
            </w:r>
            <w:r w:rsidR="0098473E" w:rsidRPr="0098473E">
              <w:rPr>
                <w:lang w:val="en-US"/>
              </w:rPr>
              <w:instrText xml:space="preserve"> HYPERLINK "mailto:zberishvili@geomedi.edu.ge" </w:instrText>
            </w:r>
            <w:r w:rsidR="0098473E">
              <w:fldChar w:fldCharType="separate"/>
            </w:r>
            <w:r w:rsidRPr="00B36699">
              <w:rPr>
                <w:rStyle w:val="Hyperlink"/>
                <w:rFonts w:ascii="Sylfaen" w:hAnsi="Sylfaen" w:cs="Arial"/>
                <w:sz w:val="20"/>
                <w:szCs w:val="20"/>
                <w:lang w:val="en-US"/>
              </w:rPr>
              <w:t>zberishvili@geomedi.edu.ge</w:t>
            </w:r>
            <w:r w:rsidR="0098473E">
              <w:rPr>
                <w:rStyle w:val="Hyperlink"/>
                <w:rFonts w:ascii="Sylfaen" w:hAnsi="Sylfaen" w:cs="Arial"/>
                <w:sz w:val="20"/>
                <w:szCs w:val="20"/>
                <w:lang w:val="en-US"/>
              </w:rPr>
              <w:fldChar w:fldCharType="end"/>
            </w:r>
          </w:p>
          <w:p w:rsidR="007E3C24" w:rsidRPr="00B36699" w:rsidRDefault="007E3C24" w:rsidP="007E3C24">
            <w:pPr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en-US"/>
              </w:rPr>
              <w:t>Nino Otarishvili</w:t>
            </w:r>
          </w:p>
          <w:p w:rsidR="007E3C24" w:rsidRPr="00B36699" w:rsidRDefault="007E3C24" w:rsidP="007E3C24">
            <w:pPr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en-US"/>
              </w:rPr>
              <w:t xml:space="preserve">Tel: 599 616916; </w:t>
            </w:r>
            <w:r w:rsidRPr="00B36699">
              <w:rPr>
                <w:rFonts w:ascii="Sylfaen" w:hAnsi="Sylfaen"/>
                <w:sz w:val="20"/>
                <w:szCs w:val="20"/>
                <w:lang w:val="en-US"/>
              </w:rPr>
              <w:t xml:space="preserve"> notarishvili@geomedi.edu.ge</w:t>
            </w:r>
          </w:p>
          <w:p w:rsidR="007E3C24" w:rsidRPr="00B36699" w:rsidRDefault="007E3C24" w:rsidP="007E3C24">
            <w:pPr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en-US"/>
              </w:rPr>
              <w:t>Akaki Sarishvili</w:t>
            </w:r>
          </w:p>
          <w:p w:rsidR="007E3C24" w:rsidRPr="00B36699" w:rsidRDefault="007E3C24" w:rsidP="007E3C2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PhD </w:t>
            </w:r>
            <w:proofErr w:type="spellStart"/>
            <w:r w:rsidRPr="00B36699">
              <w:rPr>
                <w:rFonts w:ascii="Sylfaen" w:hAnsi="Sylfaen"/>
                <w:b/>
                <w:sz w:val="20"/>
                <w:szCs w:val="20"/>
                <w:lang w:val="en-US"/>
              </w:rPr>
              <w:t>Akaki</w:t>
            </w:r>
            <w:proofErr w:type="spellEnd"/>
            <w:r w:rsidRPr="00B3669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6699">
              <w:rPr>
                <w:rFonts w:ascii="Sylfaen" w:hAnsi="Sylfaen"/>
                <w:b/>
                <w:sz w:val="20"/>
                <w:szCs w:val="20"/>
                <w:lang w:val="en-US"/>
              </w:rPr>
              <w:t>Sarishvili</w:t>
            </w:r>
            <w:proofErr w:type="spellEnd"/>
            <w:r w:rsidRPr="00B3669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7E3C24" w:rsidRPr="00B36699" w:rsidRDefault="007E3C24" w:rsidP="007E3C24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/>
                <w:sz w:val="20"/>
                <w:szCs w:val="20"/>
                <w:lang w:val="en-US"/>
              </w:rPr>
              <w:t>Tel. 599 2906 24 e-mail: Asarishvili@geomedi.edu.ge</w:t>
            </w:r>
          </w:p>
          <w:p w:rsidR="00B6655F" w:rsidRPr="00B36699" w:rsidRDefault="00B6655F" w:rsidP="00365578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</w:tr>
      <w:tr w:rsidR="00A26A9B" w:rsidRPr="0098473E" w:rsidTr="00B36699">
        <w:trPr>
          <w:trHeight w:val="1265"/>
        </w:trPr>
        <w:tc>
          <w:tcPr>
            <w:tcW w:w="1686" w:type="dxa"/>
          </w:tcPr>
          <w:p w:rsidR="00514628" w:rsidRPr="00B36699" w:rsidRDefault="00514628" w:rsidP="00A26A9B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A26A9B" w:rsidRPr="00B36699" w:rsidRDefault="00B6655F" w:rsidP="00A26A9B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Objectives of the course:</w:t>
            </w:r>
          </w:p>
        </w:tc>
        <w:tc>
          <w:tcPr>
            <w:tcW w:w="8382" w:type="dxa"/>
            <w:vAlign w:val="center"/>
          </w:tcPr>
          <w:p w:rsidR="00514628" w:rsidRPr="00B36699" w:rsidRDefault="00514628" w:rsidP="00514628">
            <w:pPr>
              <w:shd w:val="clear" w:color="auto" w:fill="FFFFFF"/>
              <w:jc w:val="both"/>
              <w:rPr>
                <w:rFonts w:ascii="Sylfaen" w:eastAsia="Times New Roman" w:hAnsi="Sylfaen" w:cs="Arial"/>
                <w:sz w:val="20"/>
                <w:szCs w:val="20"/>
                <w:lang w:val="en-US" w:eastAsia="en-US"/>
              </w:rPr>
            </w:pPr>
            <w:r w:rsidRPr="00B36699">
              <w:rPr>
                <w:rFonts w:ascii="Sylfaen" w:eastAsia="Times New Roman" w:hAnsi="Sylfaen" w:cs="Arial"/>
                <w:sz w:val="20"/>
                <w:szCs w:val="20"/>
                <w:lang w:val="en-US" w:eastAsia="en-US"/>
              </w:rPr>
              <w:t xml:space="preserve">The following course aims to teach students:  </w:t>
            </w:r>
          </w:p>
          <w:p w:rsidR="00514628" w:rsidRPr="00B36699" w:rsidRDefault="00514628" w:rsidP="00514628">
            <w:pPr>
              <w:shd w:val="clear" w:color="auto" w:fill="FFFFFF"/>
              <w:jc w:val="both"/>
              <w:rPr>
                <w:rFonts w:ascii="Sylfaen" w:eastAsia="Times New Roman" w:hAnsi="Sylfaen" w:cs="Arial"/>
                <w:sz w:val="20"/>
                <w:szCs w:val="20"/>
                <w:lang w:val="en-US" w:eastAsia="en-US"/>
              </w:rPr>
            </w:pPr>
            <w:r w:rsidRPr="00B36699">
              <w:rPr>
                <w:rFonts w:ascii="Sylfaen" w:eastAsia="Times New Roman" w:hAnsi="Sylfaen" w:cs="Arial"/>
                <w:sz w:val="20"/>
                <w:szCs w:val="20"/>
                <w:lang w:val="en-US" w:eastAsia="en-US"/>
              </w:rPr>
              <w:t xml:space="preserve">Atypical course of rare and widespread diseases, management and principles of treatment. </w:t>
            </w:r>
          </w:p>
          <w:p w:rsidR="00B6655F" w:rsidRPr="00B36699" w:rsidRDefault="00B6655F" w:rsidP="00514628">
            <w:pPr>
              <w:shd w:val="clear" w:color="auto" w:fill="FFFFFF"/>
              <w:jc w:val="both"/>
              <w:rPr>
                <w:rFonts w:ascii="Sylfaen" w:eastAsia="Times New Roman" w:hAnsi="Sylfaen" w:cs="Arial"/>
                <w:sz w:val="20"/>
                <w:szCs w:val="20"/>
                <w:lang w:val="en-US" w:eastAsia="en-US"/>
              </w:rPr>
            </w:pPr>
          </w:p>
        </w:tc>
      </w:tr>
      <w:tr w:rsidR="00602EE3" w:rsidRPr="00B36699" w:rsidTr="00B36699">
        <w:trPr>
          <w:trHeight w:val="766"/>
        </w:trPr>
        <w:tc>
          <w:tcPr>
            <w:tcW w:w="1686" w:type="dxa"/>
            <w:vAlign w:val="center"/>
          </w:tcPr>
          <w:p w:rsidR="00602EE3" w:rsidRPr="00B36699" w:rsidRDefault="00602EE3" w:rsidP="00602EE3">
            <w:pPr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Training semester</w:t>
            </w:r>
          </w:p>
        </w:tc>
        <w:tc>
          <w:tcPr>
            <w:tcW w:w="8382" w:type="dxa"/>
            <w:vAlign w:val="center"/>
          </w:tcPr>
          <w:p w:rsidR="00602EE3" w:rsidRPr="00B36699" w:rsidRDefault="00602EE3" w:rsidP="00602EE3">
            <w:pPr>
              <w:pStyle w:val="ListParagraph"/>
              <w:ind w:left="0"/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 w:themeColor="text1"/>
                <w:sz w:val="20"/>
                <w:szCs w:val="20"/>
              </w:rPr>
              <w:t>V</w:t>
            </w:r>
            <w:r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>II</w:t>
            </w:r>
            <w:r w:rsidR="000360DC"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>I</w:t>
            </w:r>
          </w:p>
        </w:tc>
      </w:tr>
      <w:tr w:rsidR="00A26A9B" w:rsidRPr="0098473E" w:rsidTr="00B36699">
        <w:trPr>
          <w:trHeight w:val="1836"/>
        </w:trPr>
        <w:tc>
          <w:tcPr>
            <w:tcW w:w="1686" w:type="dxa"/>
          </w:tcPr>
          <w:p w:rsidR="00514628" w:rsidRPr="00B36699" w:rsidRDefault="00514628" w:rsidP="00D9721D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A26A9B" w:rsidRPr="00B36699" w:rsidRDefault="000C7BB5" w:rsidP="00D9721D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ECTS and distribution of hours in accordance with student’s workload</w:t>
            </w:r>
          </w:p>
        </w:tc>
        <w:tc>
          <w:tcPr>
            <w:tcW w:w="8382" w:type="dxa"/>
            <w:vAlign w:val="center"/>
          </w:tcPr>
          <w:p w:rsidR="009C30A2" w:rsidRPr="00B36699" w:rsidRDefault="000360DC" w:rsidP="009C30A2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>VIII</w:t>
            </w:r>
            <w:r w:rsidR="009C30A2"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Semester – </w:t>
            </w:r>
            <w:r w:rsidR="009C30A2"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1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4</w:t>
            </w:r>
            <w:r w:rsidR="009C30A2"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ECTS</w:t>
            </w:r>
            <w:r w:rsidR="006A4DA1"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-</w:t>
            </w:r>
            <w:r w:rsidR="006A4DA1"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350 hours</w:t>
            </w:r>
          </w:p>
          <w:p w:rsidR="009C30A2" w:rsidRPr="00B36699" w:rsidRDefault="009C30A2" w:rsidP="009C30A2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Contact hours- </w:t>
            </w:r>
            <w:r w:rsidR="000360DC"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213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hours</w:t>
            </w:r>
          </w:p>
          <w:p w:rsidR="006A4DA1" w:rsidRPr="00B36699" w:rsidRDefault="009C30A2" w:rsidP="009C30A2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Lecture - </w:t>
            </w:r>
            <w:r w:rsidR="000360DC" w:rsidRPr="00B36699">
              <w:rPr>
                <w:rFonts w:ascii="Sylfaen" w:hAnsi="Sylfaen" w:cs="Arial"/>
                <w:sz w:val="20"/>
                <w:szCs w:val="20"/>
                <w:lang w:val="en-US"/>
              </w:rPr>
              <w:t>35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hrs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9C30A2" w:rsidRPr="00B36699" w:rsidRDefault="009C30A2" w:rsidP="009C30A2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Practicum Classes  - 1</w:t>
            </w:r>
            <w:r w:rsidR="000360DC"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40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hrs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6A4DA1" w:rsidRPr="00B36699" w:rsidRDefault="009C30A2" w:rsidP="009C30A2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Midterm assessment - 2 hours;</w:t>
            </w:r>
          </w:p>
          <w:p w:rsidR="009C30A2" w:rsidRPr="00B36699" w:rsidRDefault="000360DC" w:rsidP="009C30A2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Final exam – 2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hrs</w:t>
            </w:r>
            <w:proofErr w:type="spellEnd"/>
          </w:p>
          <w:p w:rsidR="009C30A2" w:rsidRPr="00B36699" w:rsidRDefault="009C30A2" w:rsidP="009C30A2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proofErr w:type="gram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consultation</w:t>
            </w:r>
            <w:proofErr w:type="gram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-</w:t>
            </w:r>
            <w:r w:rsidR="000360DC"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34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hrs.</w:t>
            </w:r>
          </w:p>
          <w:p w:rsidR="009C30A2" w:rsidRPr="00B36699" w:rsidRDefault="009C30A2" w:rsidP="009C30A2">
            <w:pPr>
              <w:jc w:val="both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Independent work-1</w:t>
            </w:r>
            <w:r w:rsidR="000360DC"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37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hours</w:t>
            </w:r>
          </w:p>
          <w:p w:rsidR="000C7BB5" w:rsidRPr="00B36699" w:rsidRDefault="009C30A2" w:rsidP="006A4DA1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FF0000"/>
                <w:sz w:val="20"/>
                <w:szCs w:val="20"/>
                <w:lang w:val="en-US"/>
              </w:rPr>
              <w:t>.</w:t>
            </w:r>
          </w:p>
        </w:tc>
      </w:tr>
      <w:tr w:rsidR="00A26A9B" w:rsidRPr="0098473E" w:rsidTr="00B36699">
        <w:trPr>
          <w:trHeight w:val="1125"/>
        </w:trPr>
        <w:tc>
          <w:tcPr>
            <w:tcW w:w="1686" w:type="dxa"/>
            <w:vAlign w:val="center"/>
          </w:tcPr>
          <w:p w:rsidR="00A26A9B" w:rsidRPr="00B36699" w:rsidRDefault="000C7BB5" w:rsidP="00A26A9B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Preconditions of the cours</w:t>
            </w:r>
            <w:r w:rsidR="00E354C9" w:rsidRPr="00B36699">
              <w:rPr>
                <w:rFonts w:ascii="Sylfaen" w:hAnsi="Sylfaen" w:cs="Arial"/>
                <w:sz w:val="20"/>
                <w:szCs w:val="20"/>
                <w:lang w:val="en-US"/>
              </w:rPr>
              <w:t>e</w:t>
            </w:r>
          </w:p>
        </w:tc>
        <w:tc>
          <w:tcPr>
            <w:tcW w:w="8382" w:type="dxa"/>
            <w:vAlign w:val="center"/>
          </w:tcPr>
          <w:p w:rsidR="000C7BB5" w:rsidRPr="00B36699" w:rsidRDefault="00442735" w:rsidP="00DD4C60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Before taking the mentioned course student must have covered </w:t>
            </w:r>
            <w:r w:rsidR="009D12D5"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the following</w:t>
            </w:r>
            <w:r w:rsidR="000C7BB5"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courses</w:t>
            </w:r>
            <w:r w:rsidR="000C7BB5"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: Internal D</w:t>
            </w:r>
            <w:r w:rsidR="000C7BB5"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isease</w:t>
            </w:r>
            <w:r w:rsidR="001C33D4"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s</w:t>
            </w:r>
            <w:r w:rsidR="00365578"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DD4C60"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1</w:t>
            </w:r>
            <w:r w:rsidR="009647CA"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B36699" w:rsidRPr="0098473E" w:rsidTr="008A2CF3">
        <w:trPr>
          <w:trHeight w:val="1125"/>
        </w:trPr>
        <w:tc>
          <w:tcPr>
            <w:tcW w:w="1686" w:type="dxa"/>
          </w:tcPr>
          <w:p w:rsidR="00B36699" w:rsidRPr="00B36699" w:rsidRDefault="00B36699" w:rsidP="00B3669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</w:rPr>
              <w:t xml:space="preserve">Outcome of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8382" w:type="dxa"/>
            <w:vAlign w:val="center"/>
          </w:tcPr>
          <w:p w:rsidR="00B36699" w:rsidRPr="00B36699" w:rsidRDefault="00B36699" w:rsidP="00B36699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Knowledge and Understanding: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Student will know: Etiology of target diseases, pathogenesis, epidemiological factors;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Diagnostical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, therapeutic and clinical symptoms and syndromes of target diseases; Preventive mechanisms of target diseases; General principles of the guideline and protocol use.</w:t>
            </w:r>
          </w:p>
          <w:p w:rsidR="00B36699" w:rsidRPr="00B36699" w:rsidRDefault="00B36699" w:rsidP="00B3669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Ability to apply knowledge in practice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: Student will be able to: Select main symptoms and syndromes of diseases;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Make a plan of the necessary 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 xml:space="preserve">clinical laboratory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research on the bases of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syndromatic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and symptomatic data; Interpret the results of clinical-laboratory research; Make differential 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>diagnosis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and state a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 xml:space="preserve"> diagnosis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on the bases of symptomatic and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syndromatic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data; D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 xml:space="preserve">evelop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relevant t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>reatment schemes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on the basis of diagnosis; Make an appropriate treatment plan on the basis of diagnosis.</w:t>
            </w:r>
          </w:p>
          <w:p w:rsidR="00B36699" w:rsidRPr="00B36699" w:rsidRDefault="00B36699" w:rsidP="00B3669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de-DE"/>
              </w:rPr>
              <w:t>Ability to draw conclusions</w:t>
            </w:r>
            <w:r w:rsidRPr="00B36699">
              <w:rPr>
                <w:rFonts w:ascii="Sylfaen" w:hAnsi="Sylfaen" w:cs="Arial"/>
                <w:sz w:val="20"/>
                <w:szCs w:val="20"/>
                <w:lang w:val="de-DE"/>
              </w:rPr>
              <w:t xml:space="preserve">: Student will be able to: 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Make conclusions and state diagnosis on the bases of symptomatic and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syndromatic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data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and the results of clinical laboratory research. 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  <w:p w:rsidR="00B36699" w:rsidRPr="00B36699" w:rsidRDefault="00B36699" w:rsidP="00B3669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de-DE"/>
              </w:rPr>
              <w:t>Ability to learn</w:t>
            </w:r>
            <w:r w:rsidRPr="00B36699">
              <w:rPr>
                <w:rFonts w:ascii="Sylfaen" w:hAnsi="Sylfaen" w:cs="Arial"/>
                <w:sz w:val="20"/>
                <w:szCs w:val="20"/>
                <w:lang w:val="de-DE"/>
              </w:rPr>
              <w:t xml:space="preserve">: Student will be able to: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Use the gained knowledge in the process of practical activity.</w:t>
            </w:r>
          </w:p>
          <w:p w:rsidR="00B36699" w:rsidRPr="00B36699" w:rsidRDefault="00B36699" w:rsidP="00B36699">
            <w:pPr>
              <w:rPr>
                <w:rFonts w:ascii="Sylfaen" w:hAnsi="Sylfaen" w:cs="Arial"/>
                <w:sz w:val="20"/>
                <w:szCs w:val="20"/>
                <w:lang w:val="de-DE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de-DE"/>
              </w:rPr>
              <w:t>Communication Skills</w:t>
            </w:r>
            <w:r w:rsidRPr="00B36699">
              <w:rPr>
                <w:rFonts w:ascii="Sylfaen" w:hAnsi="Sylfaen" w:cs="Arial"/>
                <w:sz w:val="20"/>
                <w:szCs w:val="20"/>
                <w:lang w:val="de-DE"/>
              </w:rPr>
              <w:t xml:space="preserve">: Student will be able to: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Communicate with patient, gain anamnesis from patient, taking into account his/her cultural, ethnical, religious characteristics; Form the data, gained from patient; register and carry on patients medical history; </w:t>
            </w:r>
            <w:r w:rsidRPr="00B36699">
              <w:rPr>
                <w:rFonts w:ascii="Sylfaen" w:hAnsi="Sylfaen" w:cs="Arial"/>
                <w:sz w:val="20"/>
                <w:szCs w:val="20"/>
                <w:lang w:val="de-DE"/>
              </w:rPr>
              <w:t>Work in a m</w:t>
            </w:r>
            <w:proofErr w:type="spellStart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ultidicsiplinary</w:t>
            </w:r>
            <w:proofErr w:type="spellEnd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group, Take into account joint decisions and priorities.</w:t>
            </w:r>
          </w:p>
          <w:p w:rsidR="00B36699" w:rsidRPr="00B36699" w:rsidRDefault="00B36699" w:rsidP="00B36699">
            <w:pPr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de-DE"/>
              </w:rPr>
              <w:t>Values</w:t>
            </w:r>
            <w:r w:rsidRPr="00B36699">
              <w:rPr>
                <w:rFonts w:ascii="Sylfaen" w:hAnsi="Sylfaen" w:cs="Arial"/>
                <w:sz w:val="20"/>
                <w:szCs w:val="20"/>
                <w:lang w:val="de-DE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Student will know: </w:t>
            </w:r>
            <w:r w:rsidRPr="00B36699">
              <w:rPr>
                <w:rFonts w:ascii="Sylfaen" w:hAnsi="Sylfaen" w:cs="Arial"/>
                <w:sz w:val="20"/>
                <w:szCs w:val="20"/>
                <w:lang w:val="de-DE"/>
              </w:rPr>
              <w:t>Issues of medical deontology and ethical issues; The patient's rights and respect to them.</w:t>
            </w:r>
          </w:p>
        </w:tc>
      </w:tr>
      <w:tr w:rsidR="00B36699" w:rsidRPr="00B36699" w:rsidTr="00223840">
        <w:trPr>
          <w:trHeight w:val="1125"/>
        </w:trPr>
        <w:tc>
          <w:tcPr>
            <w:tcW w:w="1686" w:type="dxa"/>
          </w:tcPr>
          <w:p w:rsidR="00B36699" w:rsidRPr="00B36699" w:rsidRDefault="00B36699" w:rsidP="00B3669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Content:</w:t>
            </w:r>
          </w:p>
        </w:tc>
        <w:tc>
          <w:tcPr>
            <w:tcW w:w="8382" w:type="dxa"/>
            <w:vAlign w:val="center"/>
          </w:tcPr>
          <w:p w:rsidR="00B36699" w:rsidRPr="00B36699" w:rsidRDefault="00B36699" w:rsidP="00B36699">
            <w:pPr>
              <w:shd w:val="clear" w:color="auto" w:fill="FFFFFF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it-IT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it-IT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it-IT"/>
              </w:rPr>
              <w:t>Duration of Curatio 3</w:t>
            </w:r>
            <w:r>
              <w:rPr>
                <w:rFonts w:ascii="Sylfaen" w:hAnsi="Sylfaen" w:cs="Arial"/>
                <w:b/>
                <w:color w:val="000000"/>
                <w:sz w:val="20"/>
                <w:szCs w:val="20"/>
                <w:lang w:val="it-IT"/>
              </w:rPr>
              <w:t>6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it-IT"/>
              </w:rPr>
              <w:t xml:space="preserve"> days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ka-GE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1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Pleuritises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. Acute pleurisy, Exudative pleurisy. Etiology of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pleurisy inflammatory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lastRenderedPageBreak/>
              <w:t xml:space="preserve">diseases: tuberculous, meta - and para- pneumonic, viral,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mycoplasmatic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rickettsial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, parasitical, pleural exudation,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postinfarction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syndrome, related to system disease, posttraumatic, cancer, developed in blood colloidal osmotic pressure lowering.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Pleuritises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. Acute pleurisy, Exudative pleurisy. Etiology of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pleurisy inflammatory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diseases: tuberculous, meta - and para- pneumonic, viral,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mycoplasmatic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rickettsial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, parasitical, pleural exudation,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postinfarction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syndrome, related to system disease, posttraumatic, cancer, developed in blood colloidal osmotic pressure lowering. </w:t>
            </w:r>
          </w:p>
          <w:p w:rsidR="00B36699" w:rsidRPr="00B36699" w:rsidRDefault="00B36699" w:rsidP="00B36699">
            <w:pPr>
              <w:shd w:val="clear" w:color="auto" w:fill="FFFFFF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Lecture 1 hr. - Pleural empyema. The clinical picture, special methods of data examination, the disease caused by the exudate and transudate accumulation in mouth cavity, diagnosis, treatment principles.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Pleural empyema. The clinical picture, special methods of data examination, the disease caused by the exudate and transudate accumulation in mouth cavity, diagnosis, treatment principles.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Assignment: 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3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Lung cancer. Etiology, chronic lung disease, smoking and environmental factors in disease development. Classification, histological forms, clinical picture, bronchus obstruction clinic, syndrome of atelectasis.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Lung cancer. Etiology, chronic lung disease, smoking and environmental factors in disease development. Classification, histological forms, clinical picture, bronchus obstruction clinic, syndrome of atelectasis.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Assignment: 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4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Lecture 1 hr. - Modern methods of lung cancer diagnosis. Metastases and their localization, treatment principles.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Modern methods of lung cancer diagnosis. Metastases and their localization, treatment principles.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Assignment: 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5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Lung artery thromboembolism, lung infarction. Etiology, clinical features, modern methods of diagnostics, differential diagnostics, treatment and prevention principles.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Sarkoidosis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etiopathogenesis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 clinics, diagnostics, treatments.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Lung artery thromboembolism, lung infarction. Etiology, clinical features, modern methods of diagnostics, differential diagnostics, treatment and prevention principles. Sarcoidosis -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etiopathogenesis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 clinics, diagnostics, treatments.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6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Lung tuberculosis. Adult respiratory distress-syndrome: etiology, pathogenesis, clinics and diagnostics, complications, prognosis, treatment. Occupational lung diseases.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Lung tuberculosis. Adult respiratory distress-syndrome: etiology, pathogenesis, clinics and diagnostics, complications, prognosis, treatment. Occupational lung diseases.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7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Arrhythmias; Classification of arrhythmias, the mechanism of development, forms of arrhythmias: sinus node weakness syndrome, atrial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extrasystole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extrasystoles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ventricular, nodal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extrasystole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paroxysmal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sypraventricular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tachycardia, ventricular tachycardia, ventricular fibrillation, their etiology, clinics, ECG signs, modern methods of diagnostics, treatments, emergency assistance.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Arrhythmias. Classification of arrhythmias, the mechanism of development, forms of arrhythmias: sinus node weakness syndrome, atrial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extrasystole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extrasystoles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ventricular, nodal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extrasystole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paroxysmal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sypraventricular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tachycardia, ventricular tachycardia, ventricular fibrillation, their etiology, clinics, ECG signs, modern methods of diagnostics, treatments, emergency assistance.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8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Blockades: Sinoatrial blockade, 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intraventricular blockade</w:t>
            </w:r>
            <w:r w:rsidRPr="00B36699">
              <w:rPr>
                <w:rFonts w:ascii="Sylfaen" w:hAnsi="Sylfaen" w:cs="Arial"/>
                <w:color w:val="FF0000"/>
                <w:sz w:val="20"/>
                <w:szCs w:val="20"/>
                <w:lang w:val="en-US"/>
              </w:rPr>
              <w:t>,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atrial-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venticular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, a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uricle</w:t>
            </w:r>
            <w:r w:rsidRPr="00B36699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–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ventricle blockade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etiology, clinical, ECG.  </w:t>
            </w:r>
            <w:proofErr w:type="gram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signs</w:t>
            </w:r>
            <w:proofErr w:type="gram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, diagnostics, treatments, principle of surgical treatment.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Blockades: Sinoatrial blockade, 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intraventricular blockade</w:t>
            </w:r>
            <w:r w:rsidRPr="00B36699">
              <w:rPr>
                <w:rFonts w:ascii="Sylfaen" w:hAnsi="Sylfaen" w:cs="Arial"/>
                <w:color w:val="FF0000"/>
                <w:sz w:val="20"/>
                <w:szCs w:val="20"/>
                <w:lang w:val="en-US"/>
              </w:rPr>
              <w:t>,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atrial-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venticular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, a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uricle</w:t>
            </w:r>
            <w:r w:rsidRPr="00B36699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–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ventricle blockade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etiology, clinical, ECG.  </w:t>
            </w:r>
            <w:proofErr w:type="gram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signs</w:t>
            </w:r>
            <w:proofErr w:type="gram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, diagnostics, treatments, principle of surgical treatment.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9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Congenital defects: atrial septum defect, ventricular septum defect,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Eisenmenger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syndrome, open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Botallo’s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duct, etiology, pathogenesis, hemodynamic characteristics, clinics, diagnostics, complications, prognosis</w:t>
            </w:r>
            <w:proofErr w:type="gram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treatment principles taking into consideration  </w:t>
            </w:r>
            <w:proofErr w:type="gram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hemodynamic characteristics.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Congenital defects: atrial septum defect, ventricular septum defect,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Eisenmenger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syndrome, open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Botallo’s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duct, etiology, pathogenesis, hemodynamic characteristics, clinics, diagnostics, complications, prognosis, treatment principles taking into consideration   hemodynamic characteristics.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10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Congenital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deffects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: atrial septum defect, ventricular septum defect,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Eisenmenger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syndrome, open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Botallo’s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duct, etiology, pathogenesis, hemodynamic characteristics, clinics, diagnostics, complications, prognosis, </w:t>
            </w:r>
            <w:proofErr w:type="gram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treatment</w:t>
            </w:r>
            <w:proofErr w:type="gram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principles taking into consideration hemodynamic characteristics.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Congenital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deffects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: atrial septum defect, ventricular septum defect,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Eisenmenger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syndrome, open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Botallo’s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duct, etiology, pathogenesis, hemodynamic characteristics, clinics, diagnostics, complications, prognosis, treatment principles taking into consideration hemodynamic characteristics.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11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Tetralogy of</w:t>
            </w:r>
            <w:r w:rsidRPr="00B36699">
              <w:rPr>
                <w:rStyle w:val="apple-converted-space"/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 </w:t>
            </w:r>
            <w:proofErr w:type="spellStart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Fallot</w:t>
            </w:r>
            <w:proofErr w:type="spellEnd"/>
            <w:r w:rsidRPr="00B36699">
              <w:rPr>
                <w:rStyle w:val="Emphasis"/>
                <w:rFonts w:ascii="Sylfaen" w:hAnsi="Sylfaen" w:cs="Arial"/>
                <w:b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W.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Ebstein</w:t>
            </w:r>
            <w:proofErr w:type="spellEnd"/>
            <w:r w:rsidRPr="00B36699">
              <w:rPr>
                <w:rStyle w:val="apple-converted-space"/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proofErr w:type="spellStart"/>
            <w:r w:rsidRPr="00B36699">
              <w:rPr>
                <w:rFonts w:ascii="Sylfaen" w:hAnsi="Sylfaen" w:cs="Arial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anomalia</w:t>
            </w:r>
            <w:proofErr w:type="spellEnd"/>
            <w:r w:rsidRPr="00B36699">
              <w:rPr>
                <w:rFonts w:ascii="Sylfaen" w:hAnsi="Sylfaen" w:cs="Arial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bicuspid aortal valve,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pulmonic stenosis. Etiology, pathogenesis. Etiology, pathogenesis, hemodynamic characteristics, clinics, diagnostics, complications, prognosis, treatment principles taking into consideration the hemodynamic characteristics.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Tetralogy of</w:t>
            </w:r>
            <w:r w:rsidRPr="00B36699">
              <w:rPr>
                <w:rStyle w:val="apple-converted-space"/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 </w:t>
            </w:r>
            <w:proofErr w:type="spellStart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Fallot</w:t>
            </w:r>
            <w:proofErr w:type="spellEnd"/>
            <w:r w:rsidRPr="00B36699">
              <w:rPr>
                <w:rStyle w:val="Emphasis"/>
                <w:rFonts w:ascii="Sylfaen" w:hAnsi="Sylfaen" w:cs="Arial"/>
                <w:b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W.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Ebstein</w:t>
            </w:r>
            <w:proofErr w:type="spellEnd"/>
            <w:r w:rsidRPr="00B36699">
              <w:rPr>
                <w:rStyle w:val="apple-converted-space"/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proofErr w:type="spellStart"/>
            <w:r w:rsidRPr="00B36699">
              <w:rPr>
                <w:rFonts w:ascii="Sylfaen" w:hAnsi="Sylfaen" w:cs="Arial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anomalia</w:t>
            </w:r>
            <w:proofErr w:type="spellEnd"/>
            <w:r w:rsidRPr="00B36699">
              <w:rPr>
                <w:rFonts w:ascii="Sylfaen" w:hAnsi="Sylfaen" w:cs="Arial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bicuspid aortal valve,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pulmonic stenosis. Etiology, pathogenesis. Etiology, pathogenesis, hemodynamic characteristics, clinics, diagnostics, complications, prognosis, treatment principles taking into consideration the hemodynamic characteristics.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12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Bicuspid aortal valve,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pulmonic stenosis. Etiology, pathogenesis. Etiology, pathogenesis, hemodynamic characteristics, clinics, diagnostics, complications, prognosis, treatment principles taking into consideration the hemodynamic characteristics.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Bicuspid aortal valve,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pulmonic stenosis. Etiology, pathogenesis. Etiology, pathogenesis, hemodynamic characteristics, clinics, diagnostics, complications, prognosis, treatment principles taking into consideration the hemodynamic characteristics.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13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Myocarditis: etiology, pathogenesis, clinic, diagnostics, treatments, </w:t>
            </w:r>
            <w:proofErr w:type="gram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prognosis</w:t>
            </w:r>
            <w:proofErr w:type="gram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. Pericardium disease: acute pericarditis, exudative pericarditis, pericarditis constructive. Etiology, pathogenesis, clinics, diagnostics, treatments.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Myocarditis: etiology, pathogenesis, clinic, diagnostics, treatments, prognosis. Pericardium disease: acute pericarditis, exudative pericarditis, pericarditis constructive. Etiology, pathogenesis, clinics, diagnostics, treatments.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14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Constructive Pericarditis. E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tiology, pathogenesis, clinics, diagnostics, treatments. Cardiac tamponade - etiology, pathogenesis, clinics, diagnostics, treatments.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Constructive Pericarditis. E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tiology, pathogenesis, clinics, diagnostics, treatments. Cardiac tamponade - etiology, pathogenesis, clinics, diagnostics, treatments.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15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Cardiomyopathy - definition, classification.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Dilatative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cardiomyopathy - etiology, pathogenesis, clinical expression, characteristics, diagnostics, treatment characteristics.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Cardiomyopathy - definition, classification.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Dilatative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cardiomyopathy - etiology, pathogenesis, clinical expression, characteristics, diagnostics, treatment characteristics.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16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Hypertrophic Cardiomyopathy: etiology, pathogenesis, clinical expression, characteristics, diagnostics, </w:t>
            </w:r>
            <w:proofErr w:type="gram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treatment</w:t>
            </w:r>
            <w:proofErr w:type="gram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characteristics.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Hypertrophic Cardiomyopathy: etiology, pathogenesis, clinical expression, characteristics, diagnostics, treatment characteristics.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lastRenderedPageBreak/>
              <w:t>Day 17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Restrictive cardiomyopathy: etiology, pathogenesis, clinical expression, characteristics, diagnostics, </w:t>
            </w:r>
            <w:proofErr w:type="gram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treatment</w:t>
            </w:r>
            <w:proofErr w:type="gram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characteristics.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Restrictive cardiomyopathy: etiology, pathogenesis, clinical expression, characteristics, diagnostics, treatment characteristics.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18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S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>ymptomatic hypertension: ren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al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endocrine, cardiovascular, medical, and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of 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>other etiology. Peculiarities of the clinical expression symptomatic hypertension, diagnosis and treatment principles.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S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>ymptomatic hypertension: ren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al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endocrine, cardiovascular, medical, and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of 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>other etiology. Peculiarities of the clinical expression symptomatic hypertension, diagnosis and treatment principles.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19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 xml:space="preserve">Midterm 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Exam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 xml:space="preserve"> - 2 hr.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20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Lungish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heart: acute and chronic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lungfish h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eart. Etiology, pathogenesis, clinics, diagnostics, treatments, prognosis.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Lungish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heart: acute and chronic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lungfish h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eart. Etiology, pathogenesis, clinics, diagnostics, treatments, prognosis.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21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Gastric cancer - epidemiology, etiology, pathogenesis, clinics, diagnostics, </w:t>
            </w:r>
            <w:proofErr w:type="gram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treatments</w:t>
            </w:r>
            <w:proofErr w:type="gram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Gastric cancer - epidemiology, etiology, pathogenesis, clinics, diagnostics, treatments.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22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Chronic pancreatitis: epidemiology, etiology and pathogenesis, classification, clinical, complications, diagnostics, laboratory - instrumental methods, its specificity and sensitivity, treatments.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Chronic pancreatitis: epidemiology, etiology and pathogenesis, classification, clinical, complications, diagnostics, laboratory - instrumental methods, its specificity and sensitivity, treatments.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23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Crohn’s disease and nonspecific ulcerative colitis.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Etiopathogenesis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clinics, complications, diagnostics, treatments, prognosis.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Crohn’s disease and nonspecific ulcerative colitis.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Etiopathogenesis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clinics, complications,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 xml:space="preserve">diagnostics, treatments, prognosis.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24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Nonspecific ulcerative colitis.  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Etiopathogenesis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 clinics, complications, diagnostics, treatments.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Nonspecific ulcerative colitis.  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Etiopathogenesis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 clinics, complications, diagnostics, treatments.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25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Celiac disease, Whipple’s disease.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Celiac disease, Whipple’s disease.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26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Sclerosis cholangitis,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Etiopatogenesis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. Characteristics of clinical expression, diagnosis, and treatment.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Sclerosis cholangitis,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Etiopatogenesis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. Characteristics of clinical expression, diagnosis, and treatment.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27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Primary and secondary biliary cirrhosis.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Etiopatogenesis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. Characteristics of clinical expression, diagnosis, and treatment.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Primary and secondary biliary cirrhosis.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Etiopatogenesis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. Characteristics of clinical expression, diagnosis, and treatment.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28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Acute and chronic interstitial nephritis.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Etiopatogenesis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, clinical expression characteristics, diagnostics, treatment.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Amiloydosis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etiopatogenesis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 classification, clinics, diagnosis, treatment. Nephrotic syndrome: definition, etiology, pathogenesis, clinical, complications, prognosis of the options for treatment.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Acute and chronic interstitial nephritis.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Etiopatogenesis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, clinical expression characteristics, diagnostics, treatment.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Amiloydosis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etiopatogenesis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 classification, clinics, diagnosis, treatment. Nephrotic syndrome: definition, etiology, pathogenesis, clinical, complications, prognosis of the options for treatment.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29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Acute renal failure: etiology, according to the forms of the causes, pathogenesis, clinics, diagnosis, treatment, </w:t>
            </w:r>
            <w:proofErr w:type="gram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prognosis</w:t>
            </w:r>
            <w:proofErr w:type="gram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. Chronic renal failure: etiology, pathogenesis, clinics, diagnostics, treatment methods. Renal tuberculosis.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Acute renal failure: etiology, according to the forms of the causes, pathogenesis, clinics, diagnosis, treatment, prognosis. Chronic renal failure: etiology, pathogenesis, clinics, diagnostics, treatment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methods. Renal tuberculosis.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30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Hemolytic anemia. Classification. 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Hereditary</w:t>
            </w:r>
            <w:r w:rsidRPr="00B36699">
              <w:rPr>
                <w:rStyle w:val="apple-converted-space"/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hemolytic anemia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: caused by the erythrocytes membrane defect,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hemoglobinopathies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enzimopathies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acquired hemolytic anemia. Clinics, diagnostics, treatment principles.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Hemolytic anemia. Classification. 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Hereditary</w:t>
            </w:r>
            <w:r w:rsidRPr="00B36699">
              <w:rPr>
                <w:rStyle w:val="apple-converted-space"/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hemolytic anemia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: caused by the erythrocytes membrane defect,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hemoglobinopathies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enzimopathies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acquired hemolytic anemia. Clinics, diagnostics, treatment principles.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Assignment: 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31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Chronic lymphocytic-leukemia, myeloid leukemia. Etiology, epidemiology, classification, clinics, hematological profile, results of laboratory examination, prognosis, complications, treatment principle.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Erythaemia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the clinics, diagnosis, treatment principle.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Chronic lymphocytic-leukemia, myeloid leukemia. Etiology, epidemiology, classification, clinics, hematological profile, results of laboratory examination, prognosis, complications, treatment principle.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Erythaemia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the clinics, diagnosis, treatment principle.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32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Hemorrhagic diseases and syndromes, thrombocytopenia, hemophilia.  </w:t>
            </w:r>
            <w:r w:rsidRPr="00B36699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E. DIC-syndrome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, h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emorrhagic vasculitis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. Etiology, pathogenesis, clinics, diagnosis and treatment principles.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Hemorrhagic diseases and syndromes, thrombocytopenia, hemophilia.  </w:t>
            </w:r>
            <w:r w:rsidRPr="00B36699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E. DIC-syndrome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, h</w:t>
            </w:r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emorrhagic vasculitis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. Etiology, pathogenesis, clinics, diagnosis and treatment principles.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33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Myeloma disease - clinics, laboratory and instrumental diagnostics, complications, treatment principles.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Myeloma disease - clinics, laboratory and instrumental diagnostics, complications, treatment principles.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34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Lymphogranulomatosis - clinics, laboratory and instrumental diagnostics, complications, treatment principles.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Lymphogranulomatosis - clinics, laboratory and instrumental diagnostics, complications, treatment principles.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35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Diseases of the</w:t>
            </w:r>
            <w:r w:rsidRPr="00B36699">
              <w:rPr>
                <w:rStyle w:val="apple-converted-space"/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B36699">
              <w:rPr>
                <w:rFonts w:ascii="Sylfaen" w:hAnsi="Sylfaen" w:cs="Arial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adrenal glands. Pituitary diseases,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CREST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- syndrome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, progress, diagnostic, diagnosis criteria, treatment.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Practicum Classes 4 hrs. - Checking of the assignment: Oral presentation of the material studied, presentation of practical skills.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Diseases of the</w:t>
            </w:r>
            <w:r w:rsidRPr="00B36699">
              <w:rPr>
                <w:rStyle w:val="apple-converted-space"/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B36699">
              <w:rPr>
                <w:rFonts w:ascii="Sylfaen" w:hAnsi="Sylfaen" w:cs="Arial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adrenal glands. Pituitary diseases,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CREST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- syndrome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, progress, diagnostic, diagnosis criteria, treatment. 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Assignment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learning of the material covered at lecture and practicum classes. </w:t>
            </w:r>
          </w:p>
          <w:p w:rsidR="00B36699" w:rsidRPr="00B36699" w:rsidRDefault="00B36699" w:rsidP="00B36699">
            <w:pPr>
              <w:pStyle w:val="NoSpacing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Day 36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Lecture 1 hr. - </w:t>
            </w:r>
            <w:proofErr w:type="spellStart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Polyarteritis</w:t>
            </w:r>
            <w:proofErr w:type="spellEnd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nodosa</w:t>
            </w:r>
            <w:proofErr w:type="spellEnd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etiology, pathogenesis, clinics – characteristics of diseases detection, diagnostics, </w:t>
            </w:r>
            <w:proofErr w:type="gramStart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treatment</w:t>
            </w:r>
            <w:proofErr w:type="gramEnd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Practicum Classes 4 hrs. - Checking of the assignment: Oral presentation of the material studied, presentation of practical skills.  </w:t>
            </w:r>
            <w:proofErr w:type="spellStart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Polyarteritis</w:t>
            </w:r>
            <w:proofErr w:type="spellEnd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nodosa</w:t>
            </w:r>
            <w:proofErr w:type="spellEnd"/>
            <w:r w:rsidRPr="00B36699">
              <w:rPr>
                <w:rStyle w:val="Emphasis"/>
                <w:rFonts w:ascii="Sylfaen" w:hAnsi="Sylfaen" w:cs="Arial"/>
                <w:bCs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/>
              </w:rPr>
              <w:t>, etiology, pathogenesis, clinics – characteristics of diseases detection, diagnostics, treatment.</w:t>
            </w:r>
          </w:p>
          <w:p w:rsidR="00B36699" w:rsidRPr="00B36699" w:rsidRDefault="00B36699" w:rsidP="00B36699">
            <w:pPr>
              <w:shd w:val="clear" w:color="auto" w:fill="FFFFFF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Assignment: learning of the material covered at lecture and practicum classes. </w:t>
            </w:r>
          </w:p>
          <w:p w:rsidR="00B36699" w:rsidRPr="00B36699" w:rsidRDefault="00B36699" w:rsidP="00B36699">
            <w:pPr>
              <w:shd w:val="clear" w:color="auto" w:fill="FFFFFF"/>
              <w:jc w:val="both"/>
              <w:rPr>
                <w:rFonts w:ascii="Sylfaen" w:hAnsi="Sylfaen" w:cs="Arial"/>
                <w:color w:val="000000"/>
                <w:sz w:val="20"/>
                <w:szCs w:val="20"/>
                <w:lang w:val="it-IT"/>
              </w:rPr>
            </w:pPr>
          </w:p>
          <w:p w:rsidR="00B36699" w:rsidRPr="00B36699" w:rsidRDefault="00B36699" w:rsidP="00B36699">
            <w:pPr>
              <w:shd w:val="clear" w:color="auto" w:fill="FFFFFF"/>
              <w:jc w:val="both"/>
              <w:rPr>
                <w:rFonts w:ascii="Sylfaen" w:hAnsi="Sylfaen" w:cs="Arial"/>
                <w:color w:val="000000"/>
                <w:sz w:val="20"/>
                <w:szCs w:val="20"/>
                <w:lang w:val="it-IT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it-IT"/>
              </w:rPr>
              <w:t>Week 17-19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it-IT"/>
              </w:rPr>
              <w:t xml:space="preserve"> –final exam – 2 hrs. </w:t>
            </w:r>
          </w:p>
          <w:p w:rsidR="00B36699" w:rsidRPr="00B36699" w:rsidRDefault="00B36699" w:rsidP="00B3669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Arial"/>
              </w:rPr>
            </w:pPr>
          </w:p>
        </w:tc>
      </w:tr>
      <w:tr w:rsidR="00E3073B" w:rsidRPr="00B36699" w:rsidTr="00B36699">
        <w:trPr>
          <w:trHeight w:val="699"/>
        </w:trPr>
        <w:tc>
          <w:tcPr>
            <w:tcW w:w="1686" w:type="dxa"/>
          </w:tcPr>
          <w:p w:rsidR="00E3073B" w:rsidRPr="00B36699" w:rsidRDefault="00E3073B" w:rsidP="00A21D17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8382" w:type="dxa"/>
            <w:vAlign w:val="center"/>
          </w:tcPr>
          <w:p w:rsidR="00E3073B" w:rsidRPr="00B36699" w:rsidRDefault="00E3073B" w:rsidP="009D12D5">
            <w:pPr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</w:p>
        </w:tc>
      </w:tr>
      <w:tr w:rsidR="00E3073B" w:rsidRPr="00B36699" w:rsidTr="00B36699">
        <w:tc>
          <w:tcPr>
            <w:tcW w:w="1686" w:type="dxa"/>
          </w:tcPr>
          <w:p w:rsidR="00E3073B" w:rsidRPr="00B36699" w:rsidRDefault="00E3073B" w:rsidP="007E066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8382" w:type="dxa"/>
            <w:vAlign w:val="center"/>
          </w:tcPr>
          <w:p w:rsidR="00E3073B" w:rsidRPr="00B36699" w:rsidRDefault="00E3073B" w:rsidP="001B5AD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Arial"/>
              </w:rPr>
            </w:pPr>
          </w:p>
        </w:tc>
      </w:tr>
      <w:tr w:rsidR="0090285F" w:rsidRPr="0098473E" w:rsidTr="00B36699">
        <w:trPr>
          <w:trHeight w:val="472"/>
        </w:trPr>
        <w:tc>
          <w:tcPr>
            <w:tcW w:w="1686" w:type="dxa"/>
            <w:vAlign w:val="center"/>
          </w:tcPr>
          <w:p w:rsidR="0090285F" w:rsidRPr="00B36699" w:rsidRDefault="0090285F" w:rsidP="00D018B4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Format of teaching</w:t>
            </w:r>
          </w:p>
        </w:tc>
        <w:tc>
          <w:tcPr>
            <w:tcW w:w="8382" w:type="dxa"/>
            <w:vAlign w:val="center"/>
          </w:tcPr>
          <w:p w:rsidR="0090285F" w:rsidRPr="00B36699" w:rsidRDefault="009D0BAD" w:rsidP="00A5473F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The main form of teaching: </w:t>
            </w:r>
            <w:r w:rsidR="00A5473F"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L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ecture and </w:t>
            </w:r>
            <w:r w:rsidR="00A5473F"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P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racticum classes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</w:tr>
      <w:tr w:rsidR="00E3073B" w:rsidRPr="0098473E" w:rsidTr="00BD3AC9">
        <w:trPr>
          <w:trHeight w:val="5873"/>
        </w:trPr>
        <w:tc>
          <w:tcPr>
            <w:tcW w:w="1686" w:type="dxa"/>
          </w:tcPr>
          <w:p w:rsidR="00A5473F" w:rsidRPr="00B36699" w:rsidRDefault="00A5473F" w:rsidP="00D018B4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E3073B" w:rsidRPr="00B36699" w:rsidRDefault="00BF6DB2" w:rsidP="00D018B4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Methods</w:t>
            </w:r>
            <w:r w:rsidR="00D018B4"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of teaching/learning </w:t>
            </w:r>
          </w:p>
        </w:tc>
        <w:tc>
          <w:tcPr>
            <w:tcW w:w="8382" w:type="dxa"/>
          </w:tcPr>
          <w:p w:rsidR="006A1489" w:rsidRPr="00B36699" w:rsidRDefault="006A1489" w:rsidP="006A148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6A1489" w:rsidRPr="00B36699" w:rsidRDefault="006A1489" w:rsidP="006A1489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Lectures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are interactive. 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Practicum classes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are held as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Curatio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in the clinic. Examination of case studies and differential diagnosis are the priority issues.</w:t>
            </w:r>
          </w:p>
          <w:p w:rsidR="006A1489" w:rsidRPr="00B36699" w:rsidRDefault="006A1489" w:rsidP="006A1489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The students supervise a patient during at least one hour. They performs the following activities: obtain the case history,  write the case report, register the data, conduct the physical 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 xml:space="preserve">and instrumental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examinations: palpation, percussion, auscultation, measuring the blood pressure, electrocardiography and its interpretation,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functionsl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tests of respiratory system, interpretation of blood and urine examination results, participate in ordering additional examinations, discussing examination  results, differential diagnosis and diagnosis, preparation the relevant plan of treatment.  </w:t>
            </w:r>
          </w:p>
          <w:p w:rsidR="006A1489" w:rsidRPr="00B36699" w:rsidRDefault="006A1489" w:rsidP="006A1489">
            <w:pPr>
              <w:tabs>
                <w:tab w:val="num" w:pos="720"/>
              </w:tabs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Case Based Learning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(CBL) –Teacher takes one clinical case and gives some information to 2-3 students, called “Peer teachers”. They lead the session and disclose this information at the right time during the session. The teacher, called “Consultant”, only acts as a consultant, when guidance is requested or helpful. Every students must act as a peer teacher at multiple sessions.</w:t>
            </w:r>
          </w:p>
          <w:p w:rsidR="006A1489" w:rsidRPr="00B36699" w:rsidRDefault="006A1489" w:rsidP="006A1489">
            <w:pPr>
              <w:tabs>
                <w:tab w:val="num" w:pos="720"/>
              </w:tabs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CBL helps in development of skills of Clinical reasoning, to deepen clinical thinking, in the art of coping with clinical problems as they are encountered in clinical practice.</w:t>
            </w:r>
          </w:p>
          <w:p w:rsidR="006A1489" w:rsidRPr="00B36699" w:rsidRDefault="006A1489" w:rsidP="006A1489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The following methods of students’ 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assessments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are used: oral presentation of the material, presentation of practical skills, analysis and interpretation of the results of laboratory examination; Conducting of diff. diagnosis and determination of the diagnosis. Development of the treatment plan, midterm assessment. </w:t>
            </w:r>
          </w:p>
          <w:p w:rsidR="00E3073B" w:rsidRPr="00B36699" w:rsidRDefault="006A1489" w:rsidP="006A1489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During independent work students are working on given course materials, it contains understanding and analysis.</w:t>
            </w:r>
          </w:p>
          <w:p w:rsidR="006A1489" w:rsidRPr="00B36699" w:rsidRDefault="006A1489" w:rsidP="006A148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</w:tr>
      <w:tr w:rsidR="00BF6DB2" w:rsidRPr="0098473E" w:rsidTr="00B36699">
        <w:tc>
          <w:tcPr>
            <w:tcW w:w="1686" w:type="dxa"/>
          </w:tcPr>
          <w:p w:rsidR="00A5473F" w:rsidRPr="00B36699" w:rsidRDefault="00A5473F" w:rsidP="00AA5116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6A1489" w:rsidRPr="00B36699" w:rsidRDefault="006A1489" w:rsidP="00AA5116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F6DB2" w:rsidRPr="00B36699" w:rsidRDefault="00BF6DB2" w:rsidP="00AA5116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Assessment Criteria:</w:t>
            </w:r>
          </w:p>
          <w:p w:rsidR="00BF6DB2" w:rsidRPr="00B36699" w:rsidRDefault="00BF6DB2" w:rsidP="00AA5116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8382" w:type="dxa"/>
          </w:tcPr>
          <w:p w:rsidR="006A1489" w:rsidRPr="00B36699" w:rsidRDefault="006A1489" w:rsidP="001C1CFB">
            <w:pPr>
              <w:spacing w:line="276" w:lineRule="auto"/>
              <w:ind w:left="41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5A7088" w:rsidRPr="00B36699" w:rsidRDefault="00E11EC4" w:rsidP="001C1CFB">
            <w:pPr>
              <w:spacing w:line="276" w:lineRule="auto"/>
              <w:ind w:left="41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Evaluation system produces: </w:t>
            </w:r>
          </w:p>
          <w:p w:rsidR="00E11EC4" w:rsidRPr="00B36699" w:rsidRDefault="00E11EC4" w:rsidP="001C1CFB">
            <w:pPr>
              <w:spacing w:line="276" w:lineRule="auto"/>
              <w:ind w:left="41"/>
              <w:jc w:val="both"/>
              <w:rPr>
                <w:rFonts w:ascii="Sylfaen" w:hAnsi="Sylfaen" w:cs="Arial"/>
                <w:sz w:val="20"/>
                <w:szCs w:val="20"/>
                <w:u w:val="single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u w:val="single"/>
                <w:lang w:val="en-US"/>
              </w:rPr>
              <w:t>5 types of positive assessments:</w:t>
            </w:r>
          </w:p>
          <w:p w:rsidR="00E11EC4" w:rsidRPr="00B36699" w:rsidRDefault="00E11EC4" w:rsidP="001C1CFB">
            <w:pPr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a.a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) (A) excellent-91%-100%</w:t>
            </w:r>
          </w:p>
          <w:p w:rsidR="00E11EC4" w:rsidRPr="00B36699" w:rsidRDefault="00E11EC4" w:rsidP="001C1CFB">
            <w:pPr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a.b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) (B) very good-81-90%</w:t>
            </w:r>
          </w:p>
          <w:p w:rsidR="00E11EC4" w:rsidRPr="00B36699" w:rsidRDefault="00E11EC4" w:rsidP="001C1CFB">
            <w:pPr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a.c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) (C) good-71-80%</w:t>
            </w:r>
          </w:p>
          <w:p w:rsidR="00E11EC4" w:rsidRPr="00B36699" w:rsidRDefault="00E11EC4" w:rsidP="001C1CFB">
            <w:pPr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a.d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) (D) satisfactory-61-70%</w:t>
            </w:r>
          </w:p>
          <w:p w:rsidR="00E11EC4" w:rsidRPr="00B36699" w:rsidRDefault="00E11EC4" w:rsidP="001C1CFB">
            <w:pPr>
              <w:ind w:left="41"/>
              <w:rPr>
                <w:rFonts w:ascii="Sylfaen" w:hAnsi="Sylfaen" w:cs="Arial"/>
                <w:sz w:val="20"/>
                <w:szCs w:val="20"/>
              </w:rPr>
            </w:pPr>
            <w:r w:rsidRPr="00B36699">
              <w:rPr>
                <w:rFonts w:ascii="Sylfaen" w:hAnsi="Sylfaen" w:cs="Arial"/>
                <w:sz w:val="20"/>
                <w:szCs w:val="20"/>
              </w:rPr>
              <w:t xml:space="preserve">a.e) (E) </w:t>
            </w:r>
            <w:r w:rsidR="00266F40" w:rsidRPr="00B36699">
              <w:rPr>
                <w:rFonts w:ascii="Sylfaen" w:hAnsi="Sylfaen" w:cs="Arial"/>
                <w:sz w:val="20"/>
                <w:szCs w:val="20"/>
              </w:rPr>
              <w:t xml:space="preserve">acceptable </w:t>
            </w:r>
            <w:r w:rsidRPr="00B36699">
              <w:rPr>
                <w:rFonts w:ascii="Sylfaen" w:hAnsi="Sylfaen" w:cs="Arial"/>
                <w:sz w:val="20"/>
                <w:szCs w:val="20"/>
              </w:rPr>
              <w:t>-51-60%</w:t>
            </w:r>
          </w:p>
          <w:p w:rsidR="00E11EC4" w:rsidRPr="00B36699" w:rsidRDefault="00E11EC4" w:rsidP="001C1CFB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Sylfaen" w:hAnsi="Sylfaen" w:cs="Arial"/>
                <w:sz w:val="20"/>
                <w:szCs w:val="20"/>
              </w:rPr>
            </w:pPr>
            <w:r w:rsidRPr="00B36699">
              <w:rPr>
                <w:rFonts w:ascii="Sylfaen" w:hAnsi="Sylfaen" w:cs="Arial"/>
                <w:sz w:val="20"/>
                <w:szCs w:val="20"/>
                <w:u w:val="single"/>
              </w:rPr>
              <w:t>2 types of negative assessments</w:t>
            </w:r>
            <w:r w:rsidRPr="00B36699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5A7088" w:rsidRPr="00B36699" w:rsidRDefault="00E11EC4" w:rsidP="001C1CFB">
            <w:pPr>
              <w:pStyle w:val="ListParagraph"/>
              <w:spacing w:after="0"/>
              <w:ind w:left="41"/>
              <w:jc w:val="both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b.a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) (FX) couldn’t pass- 41-50%-Which means that more work is needed.  The student can enroll in independent work and is given the right of an additional test.</w:t>
            </w:r>
          </w:p>
          <w:p w:rsidR="00E11EC4" w:rsidRPr="00B36699" w:rsidRDefault="00E11EC4" w:rsidP="001C1CFB">
            <w:pPr>
              <w:pStyle w:val="ListParagraph"/>
              <w:spacing w:after="0"/>
              <w:ind w:left="41"/>
              <w:jc w:val="both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lastRenderedPageBreak/>
              <w:t>b.b</w:t>
            </w:r>
            <w:proofErr w:type="spell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) (F) Fail-Less than 40% Work carried out by the student is not enough and the student must retake the subject. </w:t>
            </w:r>
          </w:p>
          <w:p w:rsidR="00266F40" w:rsidRPr="00B36699" w:rsidRDefault="00266F40" w:rsidP="005D2C40">
            <w:pPr>
              <w:ind w:left="41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The assessment of a student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shall be held by 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100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grade point system that is composed </w:t>
            </w:r>
            <w:r w:rsidR="005D2C40" w:rsidRPr="00B36699">
              <w:rPr>
                <w:rFonts w:ascii="Sylfaen" w:hAnsi="Sylfaen" w:cs="Arial"/>
                <w:sz w:val="20"/>
                <w:szCs w:val="20"/>
                <w:lang w:val="en-US"/>
              </w:rPr>
              <w:t>of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60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grade points for midterm assessments, 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40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grade points for the final exam. </w:t>
            </w:r>
          </w:p>
          <w:p w:rsidR="00573FFD" w:rsidRPr="00B36699" w:rsidRDefault="00573FFD" w:rsidP="005D2C40">
            <w:pPr>
              <w:ind w:left="41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5D2C40" w:rsidRPr="00B36699" w:rsidRDefault="005D2C40" w:rsidP="005D2C40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The mid-term grade points shall be earned by the following assessment methods:</w:t>
            </w:r>
          </w:p>
          <w:p w:rsidR="005D2C40" w:rsidRPr="00B36699" w:rsidRDefault="005D2C40" w:rsidP="005D2C40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Oral presentation of the theoretical material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>–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is held </w:t>
            </w:r>
            <w:r w:rsidR="00E764C8" w:rsidRPr="00B36699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5 times and assessed by </w:t>
            </w:r>
            <w:r w:rsidR="00E764C8" w:rsidRPr="00B36699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5 points. </w:t>
            </w:r>
          </w:p>
          <w:p w:rsidR="005D2C40" w:rsidRPr="00B36699" w:rsidRDefault="005D2C40" w:rsidP="005D2C40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Presentation of practical skills: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Practical skills are acquired via dealing with patients under the course leader’s supervision. It takes at least one hour of practical course each day and accounts for </w:t>
            </w:r>
            <w:r w:rsidR="00E764C8" w:rsidRPr="00B36699">
              <w:rPr>
                <w:rFonts w:ascii="Sylfaen" w:hAnsi="Sylfaen" w:cs="Arial"/>
                <w:sz w:val="20"/>
                <w:szCs w:val="20"/>
                <w:lang w:val="en-US"/>
              </w:rPr>
              <w:t>42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hours. </w:t>
            </w:r>
          </w:p>
          <w:p w:rsidR="005D2C40" w:rsidRPr="00B36699" w:rsidRDefault="005D2C40" w:rsidP="005D2C40">
            <w:pPr>
              <w:spacing w:line="276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 xml:space="preserve">Interpretation and analysis of the results of instrumental examination -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is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held 5 times and assessed by 5 points.</w:t>
            </w:r>
          </w:p>
          <w:p w:rsidR="005D2C40" w:rsidRPr="00B36699" w:rsidRDefault="005D2C40" w:rsidP="005D2C40">
            <w:pPr>
              <w:spacing w:line="276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Interpretation and analysis of the results of laboratory examination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is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held 5 times and assessed by 5 points.</w:t>
            </w:r>
          </w:p>
          <w:p w:rsidR="005D2C40" w:rsidRPr="00B36699" w:rsidRDefault="005D2C40" w:rsidP="005D2C40">
            <w:pPr>
              <w:spacing w:line="276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Determination of diff. diagnosis and diagnosis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–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is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held 5 times and assessed by 5 points.</w:t>
            </w:r>
          </w:p>
          <w:p w:rsidR="005D2C40" w:rsidRPr="00B36699" w:rsidRDefault="005D2C40" w:rsidP="005D2C40">
            <w:pPr>
              <w:spacing w:line="276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Development of the treatment plan -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is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held 5 times and assessed by 5 points.</w:t>
            </w:r>
          </w:p>
          <w:p w:rsidR="00E764C8" w:rsidRPr="00B36699" w:rsidRDefault="00E764C8" w:rsidP="005D2C40">
            <w:pPr>
              <w:spacing w:line="276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Communication with patient -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is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held 5 times and assessed by 5 points.</w:t>
            </w:r>
          </w:p>
          <w:p w:rsidR="00E764C8" w:rsidRPr="00B36699" w:rsidRDefault="00E764C8" w:rsidP="005D2C40">
            <w:pPr>
              <w:spacing w:line="276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(5 points - excellent performance; 4 points –good performance; 3 points – satisfactorily performance; 2 points – poor performance; 1 point –minimal knowledge; 0 point – he/she can’t perform.)</w:t>
            </w:r>
          </w:p>
          <w:p w:rsidR="00E764C8" w:rsidRPr="00B36699" w:rsidRDefault="00E764C8" w:rsidP="00E764C8">
            <w:pPr>
              <w:numPr>
                <w:ilvl w:val="0"/>
                <w:numId w:val="39"/>
              </w:numPr>
              <w:spacing w:line="276" w:lineRule="auto"/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573FFD" w:rsidRPr="00B36699" w:rsidRDefault="00573FFD" w:rsidP="00573FFD">
            <w:pPr>
              <w:numPr>
                <w:ilvl w:val="0"/>
                <w:numId w:val="39"/>
              </w:numPr>
              <w:spacing w:line="276" w:lineRule="auto"/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Midterm </w:t>
            </w:r>
            <w:r w:rsidRPr="00B3669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Exam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 xml:space="preserve">The midterm test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exam will be evaluated 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 xml:space="preserve">with 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oral </w:t>
            </w:r>
            <w:proofErr w:type="spell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pesentation</w:t>
            </w:r>
            <w:proofErr w:type="spell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and practical skills 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>20 maximum points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  <w:p w:rsidR="00573FFD" w:rsidRPr="00B36699" w:rsidRDefault="00573FFD" w:rsidP="00573FFD">
            <w:pPr>
              <w:numPr>
                <w:ilvl w:val="0"/>
                <w:numId w:val="39"/>
              </w:numPr>
              <w:spacing w:line="276" w:lineRule="auto"/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u w:val="single"/>
                <w:lang w:val="en-US"/>
              </w:rPr>
              <w:t>Oral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– 10 max.  </w:t>
            </w:r>
            <w:proofErr w:type="gram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points</w:t>
            </w:r>
            <w:proofErr w:type="gram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 5-question-ticket, max. 2 points each topic (2-good, 1-satisfact., 0 – no answer)</w:t>
            </w:r>
            <w:r w:rsidRPr="00B36699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:rsidR="00573FFD" w:rsidRPr="00B36699" w:rsidRDefault="00573FFD" w:rsidP="00573FFD">
            <w:pPr>
              <w:ind w:left="41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u w:val="single"/>
                <w:lang w:val="en-US"/>
              </w:rPr>
              <w:t>Practical Skills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– 10 max.  </w:t>
            </w:r>
            <w:proofErr w:type="gramStart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points</w:t>
            </w:r>
            <w:proofErr w:type="gramEnd"/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– checking of 2 clinical skills, max. 5 point each 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(5 points - excellent performance; 4 points –good performance; 3 points – satisfactorily performance; 2 points – poor performance; 1 point –minimal knowledge; 0 point –can’t perform or refuses to perform.)</w:t>
            </w:r>
          </w:p>
          <w:p w:rsidR="00573FFD" w:rsidRPr="00B36699" w:rsidRDefault="00573FFD" w:rsidP="00573FFD">
            <w:pPr>
              <w:ind w:left="41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</w:p>
          <w:p w:rsidR="005B51AF" w:rsidRPr="00B36699" w:rsidRDefault="005B51AF" w:rsidP="005B51AF">
            <w:pPr>
              <w:pStyle w:val="ListParagraph"/>
              <w:ind w:left="0" w:firstLine="492"/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 xml:space="preserve">The minimum grade point for the positive midterm assessment is 30 grade points. </w:t>
            </w:r>
          </w:p>
          <w:p w:rsidR="00E764C8" w:rsidRPr="00B36699" w:rsidRDefault="00E764C8" w:rsidP="00E764C8">
            <w:pPr>
              <w:pStyle w:val="ListParagraph"/>
              <w:spacing w:after="0"/>
              <w:ind w:left="0"/>
              <w:rPr>
                <w:rFonts w:ascii="Sylfaen" w:hAnsi="Sylfaen" w:cs="Arial"/>
                <w:b/>
                <w:color w:val="000000"/>
                <w:sz w:val="20"/>
                <w:szCs w:val="20"/>
                <w:u w:val="single"/>
                <w:lang w:val="en-US"/>
              </w:rPr>
            </w:pP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u w:val="single"/>
                <w:lang w:val="en-US"/>
              </w:rPr>
              <w:t>Final Exam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 xml:space="preserve"> -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The final exam will be evaluated with 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Objective-Structured Clinical Examination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(OSCE), where students can get </w:t>
            </w:r>
            <w:proofErr w:type="gramStart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maximum  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40</w:t>
            </w:r>
            <w:proofErr w:type="gramEnd"/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points.</w:t>
            </w:r>
          </w:p>
          <w:p w:rsidR="00E764C8" w:rsidRPr="00B36699" w:rsidRDefault="00E764C8" w:rsidP="00573FFD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There will be totally 8 stations of examinations, where students should perform practical examination of different systems during 4 minutes.</w:t>
            </w:r>
          </w:p>
          <w:p w:rsidR="00E764C8" w:rsidRPr="00B36699" w:rsidRDefault="00E764C8" w:rsidP="00E764C8">
            <w:pPr>
              <w:pStyle w:val="ListParagraph"/>
              <w:spacing w:after="0"/>
              <w:ind w:left="0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In each station, students can get maximum 5 points: (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5 points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-will be awarded in case of excellent performance of the examination; 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4 points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– in case of good performance of the examination; 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3 points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–satisfactorily performance of the examination; 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2 points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– poor performance of the examination; 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1 point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– student shows a minimal knowledge of given task; </w:t>
            </w:r>
            <w:r w:rsidRPr="00B36699">
              <w:rPr>
                <w:rFonts w:ascii="Sylfaen" w:hAnsi="Sylfaen" w:cs="Arial"/>
                <w:b/>
                <w:color w:val="000000"/>
                <w:sz w:val="20"/>
                <w:szCs w:val="20"/>
                <w:lang w:val="en-US"/>
              </w:rPr>
              <w:t>0 point</w:t>
            </w: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– he/she can’t perform or refuses to perform examination.)</w:t>
            </w:r>
          </w:p>
          <w:p w:rsidR="00E764C8" w:rsidRPr="00B36699" w:rsidRDefault="00E764C8" w:rsidP="00E764C8">
            <w:pPr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 xml:space="preserve">The minimum grade point for the positive assessment shall be 14 grade points. </w:t>
            </w:r>
          </w:p>
          <w:p w:rsidR="006566C8" w:rsidRPr="00B36699" w:rsidRDefault="006566C8" w:rsidP="00E764C8">
            <w:pPr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6566C8" w:rsidRPr="00B36699" w:rsidRDefault="006566C8" w:rsidP="006566C8">
            <w:pPr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 xml:space="preserve">A student is entitled to set the final exam in case of earning at </w:t>
            </w:r>
            <w:proofErr w:type="gramStart"/>
            <w:r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>least  21</w:t>
            </w:r>
            <w:proofErr w:type="gramEnd"/>
            <w:r w:rsidRPr="00B36699">
              <w:rPr>
                <w:rFonts w:ascii="Sylfaen" w:hAnsi="Sylfaen" w:cs="Arial"/>
                <w:color w:val="000000" w:themeColor="text1"/>
                <w:sz w:val="20"/>
                <w:szCs w:val="20"/>
                <w:lang w:val="en-US"/>
              </w:rPr>
              <w:t xml:space="preserve"> grade points</w:t>
            </w: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  <w:p w:rsidR="006566C8" w:rsidRPr="00B36699" w:rsidRDefault="006566C8" w:rsidP="00E764C8">
            <w:pPr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BF6DB2" w:rsidRPr="00BD3AC9" w:rsidRDefault="00BD3AC9" w:rsidP="00BD3AC9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BD3AC9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A student shall be entitled to sit an additional examination in the same semester (20-21 weeks) after a period of at least 5 days</w:t>
            </w:r>
            <w:r w:rsidRPr="00BD3AC9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 xml:space="preserve"> from exam date.</w:t>
            </w:r>
          </w:p>
        </w:tc>
      </w:tr>
      <w:tr w:rsidR="00E3073B" w:rsidRPr="0098473E" w:rsidTr="00BD3AC9">
        <w:trPr>
          <w:trHeight w:val="420"/>
        </w:trPr>
        <w:tc>
          <w:tcPr>
            <w:tcW w:w="1686" w:type="dxa"/>
          </w:tcPr>
          <w:p w:rsidR="00E3073B" w:rsidRPr="00B36699" w:rsidRDefault="009647CA" w:rsidP="009647CA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Basic literature</w:t>
            </w:r>
          </w:p>
        </w:tc>
        <w:tc>
          <w:tcPr>
            <w:tcW w:w="8382" w:type="dxa"/>
          </w:tcPr>
          <w:p w:rsidR="005D2C40" w:rsidRPr="00B36699" w:rsidRDefault="005D2C40" w:rsidP="0098473E">
            <w:pPr>
              <w:autoSpaceDE w:val="0"/>
              <w:autoSpaceDN w:val="0"/>
              <w:adjustRightInd w:val="0"/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9647CA" w:rsidRPr="00B36699" w:rsidRDefault="005D2C40" w:rsidP="0098473E">
            <w:pPr>
              <w:pStyle w:val="NormalWeb"/>
              <w:spacing w:before="0" w:beforeAutospacing="0" w:after="0" w:afterAutospacing="0"/>
              <w:ind w:left="41"/>
              <w:rPr>
                <w:rFonts w:ascii="Sylfaen" w:hAnsi="Sylfaen" w:cs="Arial"/>
                <w:b/>
                <w:color w:val="000000" w:themeColor="text1"/>
              </w:rPr>
            </w:pPr>
            <w:r w:rsidRPr="00B36699">
              <w:rPr>
                <w:rFonts w:ascii="Sylfaen" w:hAnsi="Sylfaen" w:cs="Arial"/>
                <w:color w:val="000000" w:themeColor="text1"/>
              </w:rPr>
              <w:t xml:space="preserve">- </w:t>
            </w:r>
            <w:r w:rsidR="009647CA" w:rsidRPr="00B36699">
              <w:rPr>
                <w:rFonts w:ascii="Sylfaen" w:eastAsia="Calibri" w:hAnsi="Sylfaen" w:cs="Arial"/>
                <w:color w:val="000000" w:themeColor="text1"/>
              </w:rPr>
              <w:t xml:space="preserve">Ed.: Kasper D. L., </w:t>
            </w:r>
            <w:proofErr w:type="spellStart"/>
            <w:r w:rsidR="009647CA" w:rsidRPr="00B36699">
              <w:rPr>
                <w:rFonts w:ascii="Sylfaen" w:eastAsia="Calibri" w:hAnsi="Sylfaen" w:cs="Arial"/>
                <w:color w:val="000000" w:themeColor="text1"/>
              </w:rPr>
              <w:t>Fauci</w:t>
            </w:r>
            <w:proofErr w:type="spellEnd"/>
            <w:r w:rsidR="009647CA" w:rsidRPr="00B36699">
              <w:rPr>
                <w:rFonts w:ascii="Sylfaen" w:eastAsia="Calibri" w:hAnsi="Sylfaen" w:cs="Arial"/>
                <w:color w:val="000000" w:themeColor="text1"/>
              </w:rPr>
              <w:t xml:space="preserve"> A. S. and </w:t>
            </w:r>
            <w:proofErr w:type="spellStart"/>
            <w:r w:rsidR="009647CA" w:rsidRPr="00B36699">
              <w:rPr>
                <w:rFonts w:ascii="Sylfaen" w:eastAsia="Calibri" w:hAnsi="Sylfaen" w:cs="Arial"/>
                <w:color w:val="000000" w:themeColor="text1"/>
              </w:rPr>
              <w:t>oth</w:t>
            </w:r>
            <w:proofErr w:type="spellEnd"/>
            <w:proofErr w:type="gramStart"/>
            <w:r w:rsidR="009647CA" w:rsidRPr="00B36699">
              <w:rPr>
                <w:rFonts w:ascii="Sylfaen" w:eastAsia="Calibri" w:hAnsi="Sylfaen" w:cs="Arial"/>
                <w:color w:val="000000" w:themeColor="text1"/>
              </w:rPr>
              <w:t>.–</w:t>
            </w:r>
            <w:proofErr w:type="gramEnd"/>
            <w:r w:rsidR="009647CA" w:rsidRPr="00B36699">
              <w:rPr>
                <w:rFonts w:ascii="Sylfaen" w:eastAsia="Calibri" w:hAnsi="Sylfaen" w:cs="Arial"/>
                <w:color w:val="000000" w:themeColor="text1"/>
              </w:rPr>
              <w:t xml:space="preserve"> Harrison`s internal Diseases. 19</w:t>
            </w:r>
            <w:r w:rsidR="009647CA" w:rsidRPr="00B36699">
              <w:rPr>
                <w:rFonts w:ascii="Sylfaen" w:eastAsia="Calibri" w:hAnsi="Sylfaen" w:cs="Arial"/>
                <w:color w:val="000000" w:themeColor="text1"/>
                <w:vertAlign w:val="superscript"/>
              </w:rPr>
              <w:t>th</w:t>
            </w:r>
            <w:r w:rsidR="009647CA" w:rsidRPr="00B36699">
              <w:rPr>
                <w:rFonts w:ascii="Sylfaen" w:eastAsia="Calibri" w:hAnsi="Sylfaen" w:cs="Arial"/>
                <w:color w:val="000000" w:themeColor="text1"/>
              </w:rPr>
              <w:t xml:space="preserve"> ed., McGraw-Hill, 2015.</w:t>
            </w:r>
          </w:p>
          <w:p w:rsidR="005D2C40" w:rsidRPr="00B36699" w:rsidRDefault="005D2C40" w:rsidP="0098473E">
            <w:pPr>
              <w:autoSpaceDE w:val="0"/>
              <w:autoSpaceDN w:val="0"/>
              <w:adjustRightInd w:val="0"/>
              <w:ind w:left="41"/>
              <w:rPr>
                <w:rFonts w:ascii="Sylfaen" w:hAnsi="Sylfaen" w:cs="Arial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</w:tr>
      <w:tr w:rsidR="00E3073B" w:rsidRPr="00B36699" w:rsidTr="00B36699">
        <w:trPr>
          <w:trHeight w:val="1407"/>
        </w:trPr>
        <w:tc>
          <w:tcPr>
            <w:tcW w:w="1686" w:type="dxa"/>
          </w:tcPr>
          <w:p w:rsidR="001C1CFB" w:rsidRPr="00B36699" w:rsidRDefault="001C1CFB" w:rsidP="00975121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  <w:p w:rsidR="00E3073B" w:rsidRPr="00B36699" w:rsidRDefault="00BF6DB2" w:rsidP="00975121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36699">
              <w:rPr>
                <w:rFonts w:ascii="Sylfaen" w:hAnsi="Sylfaen" w:cs="Arial"/>
                <w:sz w:val="20"/>
                <w:szCs w:val="20"/>
                <w:lang w:val="en-US"/>
              </w:rPr>
              <w:t>Supplementary Reading:</w:t>
            </w:r>
          </w:p>
        </w:tc>
        <w:tc>
          <w:tcPr>
            <w:tcW w:w="8382" w:type="dxa"/>
            <w:vAlign w:val="center"/>
          </w:tcPr>
          <w:p w:rsidR="009647CA" w:rsidRPr="00B36699" w:rsidRDefault="009647CA" w:rsidP="0098473E">
            <w:pPr>
              <w:pStyle w:val="NormalWeb"/>
              <w:spacing w:before="0" w:beforeAutospacing="0" w:after="0" w:afterAutospacing="0"/>
              <w:ind w:left="41"/>
              <w:rPr>
                <w:rFonts w:ascii="Sylfaen" w:hAnsi="Sylfaen"/>
                <w:b/>
              </w:rPr>
            </w:pPr>
            <w:proofErr w:type="spellStart"/>
            <w:r w:rsidRPr="00B36699">
              <w:rPr>
                <w:rFonts w:ascii="Sylfaen" w:hAnsi="Sylfaen"/>
                <w:b/>
              </w:rPr>
              <w:t>Elbooks</w:t>
            </w:r>
            <w:proofErr w:type="spellEnd"/>
            <w:r w:rsidRPr="00B36699">
              <w:rPr>
                <w:rFonts w:ascii="Sylfaen" w:hAnsi="Sylfaen"/>
                <w:b/>
              </w:rPr>
              <w:t>:</w:t>
            </w:r>
          </w:p>
          <w:p w:rsidR="009647CA" w:rsidRPr="00B36699" w:rsidRDefault="009647CA" w:rsidP="0098473E">
            <w:pPr>
              <w:pStyle w:val="NormalWeb"/>
              <w:spacing w:before="0" w:beforeAutospacing="0" w:after="0" w:afterAutospacing="0"/>
              <w:ind w:left="41"/>
              <w:rPr>
                <w:rFonts w:ascii="Sylfaen" w:hAnsi="Sylfaen" w:cs="Arial"/>
                <w:color w:val="000000"/>
              </w:rPr>
            </w:pPr>
            <w:proofErr w:type="gramStart"/>
            <w:r w:rsidRPr="00B36699">
              <w:rPr>
                <w:rFonts w:ascii="Sylfaen" w:hAnsi="Sylfaen" w:cs="Arial"/>
                <w:color w:val="000000"/>
              </w:rPr>
              <w:t>1.Longo</w:t>
            </w:r>
            <w:proofErr w:type="gramEnd"/>
            <w:r w:rsidRPr="00B36699">
              <w:rPr>
                <w:rFonts w:ascii="Sylfaen" w:hAnsi="Sylfaen" w:cs="Arial"/>
                <w:color w:val="000000"/>
              </w:rPr>
              <w:t xml:space="preserve"> D. L., </w:t>
            </w:r>
            <w:proofErr w:type="spellStart"/>
            <w:r w:rsidRPr="00B36699">
              <w:rPr>
                <w:rFonts w:ascii="Sylfaen" w:hAnsi="Sylfaen" w:cs="Arial"/>
                <w:color w:val="000000"/>
              </w:rPr>
              <w:t>Fauci</w:t>
            </w:r>
            <w:proofErr w:type="spellEnd"/>
            <w:r w:rsidRPr="00B36699">
              <w:rPr>
                <w:rFonts w:ascii="Sylfaen" w:hAnsi="Sylfaen" w:cs="Arial"/>
                <w:color w:val="000000"/>
              </w:rPr>
              <w:t xml:space="preserve"> A. S. and </w:t>
            </w:r>
            <w:proofErr w:type="spellStart"/>
            <w:r w:rsidRPr="00B36699">
              <w:rPr>
                <w:rFonts w:ascii="Sylfaen" w:hAnsi="Sylfaen" w:cs="Arial"/>
                <w:color w:val="000000"/>
              </w:rPr>
              <w:t>oth</w:t>
            </w:r>
            <w:proofErr w:type="spellEnd"/>
            <w:r w:rsidRPr="00B36699">
              <w:rPr>
                <w:rFonts w:ascii="Sylfaen" w:hAnsi="Sylfaen" w:cs="Arial"/>
                <w:color w:val="000000"/>
              </w:rPr>
              <w:t>. - Harrison's Principles of internal medicine.18th ed., Vol. 1. McGraw-Hill,</w:t>
            </w:r>
            <w:r w:rsidRPr="00B36699">
              <w:rPr>
                <w:rFonts w:ascii="Sylfaen" w:hAnsi="Sylfaen" w:cs="Arial"/>
                <w:color w:val="000000"/>
                <w:lang w:val="ka-GE"/>
              </w:rPr>
              <w:t xml:space="preserve"> </w:t>
            </w:r>
            <w:r w:rsidRPr="00B36699">
              <w:rPr>
                <w:rFonts w:ascii="Sylfaen" w:hAnsi="Sylfaen" w:cs="Arial"/>
                <w:color w:val="000000"/>
              </w:rPr>
              <w:t>2012.</w:t>
            </w:r>
          </w:p>
          <w:p w:rsidR="009647CA" w:rsidRPr="00B36699" w:rsidRDefault="009647CA" w:rsidP="0098473E">
            <w:pPr>
              <w:pStyle w:val="NormalWeb"/>
              <w:spacing w:before="0" w:beforeAutospacing="0" w:after="0" w:afterAutospacing="0"/>
              <w:ind w:left="41"/>
              <w:rPr>
                <w:rFonts w:ascii="Sylfaen" w:hAnsi="Sylfaen" w:cs="Arial"/>
                <w:color w:val="000000"/>
                <w:lang w:val="it-IT"/>
              </w:rPr>
            </w:pPr>
            <w:proofErr w:type="gramStart"/>
            <w:r w:rsidRPr="00B36699">
              <w:rPr>
                <w:rFonts w:ascii="Sylfaen" w:hAnsi="Sylfaen" w:cs="Arial"/>
                <w:color w:val="0070C0"/>
              </w:rPr>
              <w:t>2.</w:t>
            </w:r>
            <w:r w:rsidRPr="00B36699">
              <w:rPr>
                <w:rFonts w:ascii="Sylfaen" w:hAnsi="Sylfaen" w:cs="Arial"/>
                <w:color w:val="000000"/>
                <w:lang w:val="it-IT"/>
              </w:rPr>
              <w:t>Jarrah</w:t>
            </w:r>
            <w:proofErr w:type="gramEnd"/>
            <w:r w:rsidRPr="00B36699">
              <w:rPr>
                <w:rFonts w:ascii="Sylfaen" w:hAnsi="Sylfaen" w:cs="Arial"/>
                <w:color w:val="000000"/>
                <w:lang w:val="it-IT"/>
              </w:rPr>
              <w:t xml:space="preserve"> Ali Al-Tubaikah - Internal Medicine. An illustrated radiological guide.Springer. 2010.</w:t>
            </w:r>
          </w:p>
          <w:p w:rsidR="009647CA" w:rsidRPr="00B36699" w:rsidRDefault="009647CA" w:rsidP="0098473E">
            <w:pPr>
              <w:pStyle w:val="NormalWeb"/>
              <w:spacing w:before="0" w:beforeAutospacing="0" w:after="0" w:afterAutospacing="0"/>
              <w:ind w:left="41"/>
              <w:rPr>
                <w:rFonts w:ascii="Sylfaen" w:hAnsi="Sylfaen" w:cs="Arial"/>
                <w:color w:val="000000"/>
                <w:lang w:val="it-IT"/>
              </w:rPr>
            </w:pPr>
            <w:r w:rsidRPr="00B36699">
              <w:rPr>
                <w:rFonts w:ascii="Sylfaen" w:hAnsi="Sylfaen" w:cs="Arial"/>
                <w:color w:val="000000"/>
                <w:lang w:val="it-IT"/>
              </w:rPr>
              <w:t>3.Ed:.Wiener Ch.M., Brown C.D., Hemnes A.R. - Harrison's Principles of internal medicine self-assessment and board review. 18th ed., McGraw-Hill, 2012.</w:t>
            </w:r>
          </w:p>
          <w:p w:rsidR="009647CA" w:rsidRPr="00B36699" w:rsidRDefault="009647CA" w:rsidP="0098473E">
            <w:pPr>
              <w:pStyle w:val="NormalWeb"/>
              <w:spacing w:before="0" w:beforeAutospacing="0" w:after="0" w:afterAutospacing="0"/>
              <w:ind w:left="41"/>
              <w:rPr>
                <w:rFonts w:ascii="Sylfaen" w:hAnsi="Sylfaen" w:cs="Arial"/>
                <w:color w:val="000000"/>
                <w:lang w:val="it-IT"/>
              </w:rPr>
            </w:pPr>
          </w:p>
          <w:p w:rsidR="009647CA" w:rsidRPr="00B36699" w:rsidRDefault="009647CA" w:rsidP="0098473E">
            <w:pPr>
              <w:pStyle w:val="NormalWeb"/>
              <w:spacing w:before="0" w:beforeAutospacing="0" w:after="0" w:afterAutospacing="0"/>
              <w:ind w:left="41"/>
              <w:rPr>
                <w:rFonts w:ascii="Sylfaen" w:hAnsi="Sylfaen" w:cs="Arial"/>
                <w:b/>
                <w:color w:val="000000"/>
                <w:lang w:val="it-IT"/>
              </w:rPr>
            </w:pPr>
            <w:r w:rsidRPr="00B36699">
              <w:rPr>
                <w:rFonts w:ascii="Sylfaen" w:hAnsi="Sylfaen" w:cs="Arial"/>
                <w:b/>
                <w:color w:val="000000"/>
                <w:lang w:val="it-IT"/>
              </w:rPr>
              <w:t>Web-sites:</w:t>
            </w:r>
          </w:p>
          <w:p w:rsidR="009647CA" w:rsidRPr="00B36699" w:rsidRDefault="009647CA" w:rsidP="0098473E">
            <w:pPr>
              <w:autoSpaceDE w:val="0"/>
              <w:autoSpaceDN w:val="0"/>
              <w:adjustRightInd w:val="0"/>
              <w:ind w:left="41"/>
              <w:rPr>
                <w:rFonts w:ascii="Sylfaen" w:hAnsi="Sylfaen" w:cs="Arial"/>
                <w:bCs/>
                <w:color w:val="000000"/>
                <w:sz w:val="20"/>
                <w:szCs w:val="20"/>
                <w:lang w:val="de-DE"/>
              </w:rPr>
            </w:pPr>
            <w:r w:rsidRPr="00B36699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1.</w:t>
            </w:r>
            <w:r w:rsidRPr="00B36699">
              <w:rPr>
                <w:rFonts w:ascii="Sylfaen" w:hAnsi="Sylfaen" w:cs="Arial"/>
                <w:bCs/>
                <w:color w:val="000000"/>
                <w:sz w:val="20"/>
                <w:szCs w:val="20"/>
                <w:lang w:val="ka-GE"/>
              </w:rPr>
              <w:t>h</w:t>
            </w:r>
            <w:r w:rsidRPr="00B36699">
              <w:rPr>
                <w:rFonts w:ascii="Sylfaen" w:hAnsi="Sylfaen" w:cs="Arial"/>
                <w:bCs/>
                <w:color w:val="000000"/>
                <w:sz w:val="20"/>
                <w:szCs w:val="20"/>
                <w:lang w:val="de-DE"/>
              </w:rPr>
              <w:t>ttp //  www.acponline.org</w:t>
            </w:r>
          </w:p>
          <w:p w:rsidR="009647CA" w:rsidRPr="00B36699" w:rsidRDefault="009647CA" w:rsidP="0098473E">
            <w:pPr>
              <w:pStyle w:val="NormalWeb"/>
              <w:spacing w:before="0" w:beforeAutospacing="0" w:after="0" w:afterAutospacing="0"/>
              <w:ind w:left="41"/>
              <w:rPr>
                <w:rFonts w:ascii="Sylfaen" w:hAnsi="Sylfaen"/>
                <w:lang w:val="it-IT"/>
              </w:rPr>
            </w:pPr>
            <w:r w:rsidRPr="00B36699">
              <w:rPr>
                <w:rFonts w:ascii="Sylfaen" w:hAnsi="Sylfaen" w:cs="Arial"/>
                <w:bCs/>
                <w:color w:val="000000"/>
                <w:lang w:val="ka-GE"/>
              </w:rPr>
              <w:t>2.</w:t>
            </w:r>
            <w:r w:rsidRPr="00B36699">
              <w:rPr>
                <w:rFonts w:ascii="Sylfaen" w:hAnsi="Sylfaen" w:cs="Arial"/>
                <w:bCs/>
                <w:color w:val="000000"/>
                <w:lang w:val="de-DE"/>
              </w:rPr>
              <w:t>http :// www.sgim.org</w:t>
            </w:r>
          </w:p>
          <w:p w:rsidR="009647CA" w:rsidRPr="00B36699" w:rsidRDefault="009647CA" w:rsidP="0098473E">
            <w:pPr>
              <w:pStyle w:val="NormalWeb"/>
              <w:spacing w:before="0" w:beforeAutospacing="0" w:after="0" w:afterAutospacing="0"/>
              <w:ind w:left="41"/>
              <w:rPr>
                <w:rFonts w:ascii="Sylfaen" w:hAnsi="Sylfaen" w:cs="Arial"/>
                <w:color w:val="000000"/>
                <w:lang w:val="it-IT"/>
              </w:rPr>
            </w:pPr>
            <w:r w:rsidRPr="00B36699">
              <w:rPr>
                <w:rFonts w:ascii="Sylfaen" w:hAnsi="Sylfaen" w:cs="Arial"/>
                <w:lang w:val="de-DE"/>
              </w:rPr>
              <w:t>3.</w:t>
            </w:r>
            <w:hyperlink r:id="rId7" w:history="1">
              <w:r w:rsidRPr="00B36699">
                <w:rPr>
                  <w:rStyle w:val="Hyperlink"/>
                  <w:rFonts w:ascii="Sylfaen" w:hAnsi="Sylfaen" w:cs="Arial"/>
                  <w:color w:val="000000"/>
                  <w:lang w:val="it-IT"/>
                </w:rPr>
                <w:t>http://search.ebscohost.com/</w:t>
              </w:r>
            </w:hyperlink>
          </w:p>
          <w:p w:rsidR="00E3073B" w:rsidRPr="00B36699" w:rsidRDefault="00E3073B" w:rsidP="0098473E">
            <w:pPr>
              <w:pStyle w:val="NormalWeb"/>
              <w:spacing w:before="0" w:beforeAutospacing="0" w:after="0" w:afterAutospacing="0"/>
              <w:ind w:left="41"/>
              <w:rPr>
                <w:rFonts w:ascii="Sylfaen" w:hAnsi="Sylfaen" w:cs="Arial"/>
                <w:lang w:val="de-DE"/>
              </w:rPr>
            </w:pPr>
          </w:p>
        </w:tc>
      </w:tr>
    </w:tbl>
    <w:p w:rsidR="00B047BC" w:rsidRPr="009647CA" w:rsidRDefault="00B047BC" w:rsidP="00B047BC">
      <w:pPr>
        <w:jc w:val="both"/>
        <w:rPr>
          <w:rFonts w:ascii="Sylfaen" w:hAnsi="Sylfaen"/>
          <w:b/>
          <w:lang w:val="de-DE"/>
        </w:rPr>
      </w:pPr>
    </w:p>
    <w:p w:rsidR="007D55F8" w:rsidRPr="00BD3AC9" w:rsidRDefault="007D55F8" w:rsidP="007D55F8">
      <w:pPr>
        <w:shd w:val="clear" w:color="auto" w:fill="FFFFFF"/>
        <w:rPr>
          <w:rFonts w:ascii="Sylfaen" w:hAnsi="Sylfaen" w:cs="Arial"/>
          <w:b/>
          <w:color w:val="000000"/>
          <w:sz w:val="20"/>
          <w:szCs w:val="20"/>
          <w:lang w:val="ka-GE"/>
        </w:rPr>
      </w:pPr>
      <w:r w:rsidRPr="00BD3AC9">
        <w:rPr>
          <w:rFonts w:ascii="Sylfaen" w:hAnsi="Sylfaen" w:cs="Arial"/>
          <w:color w:val="000000"/>
          <w:sz w:val="20"/>
          <w:szCs w:val="20"/>
          <w:lang w:val="it-IT"/>
        </w:rPr>
        <w:t>Author/ Authors</w:t>
      </w:r>
    </w:p>
    <w:p w:rsidR="00AA5116" w:rsidRPr="009647CA" w:rsidRDefault="00AA5116" w:rsidP="00093028">
      <w:pPr>
        <w:spacing w:line="276" w:lineRule="auto"/>
        <w:rPr>
          <w:rFonts w:ascii="Sylfaen" w:hAnsi="Sylfaen" w:cs="Arial"/>
          <w:b/>
          <w:lang w:val="en-US"/>
        </w:rPr>
      </w:pPr>
    </w:p>
    <w:sectPr w:rsidR="00AA5116" w:rsidRPr="009647CA" w:rsidSect="004827EB">
      <w:pgSz w:w="11906" w:h="16838"/>
      <w:pgMar w:top="360" w:right="1106" w:bottom="1258" w:left="12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4219"/>
    <w:multiLevelType w:val="hybridMultilevel"/>
    <w:tmpl w:val="E1229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E5CC3"/>
    <w:multiLevelType w:val="hybridMultilevel"/>
    <w:tmpl w:val="D4C2B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B5407"/>
    <w:multiLevelType w:val="hybridMultilevel"/>
    <w:tmpl w:val="8F82F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831EB1"/>
    <w:multiLevelType w:val="hybridMultilevel"/>
    <w:tmpl w:val="7BDE58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252DA"/>
    <w:multiLevelType w:val="hybridMultilevel"/>
    <w:tmpl w:val="69B0E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6903"/>
    <w:multiLevelType w:val="hybridMultilevel"/>
    <w:tmpl w:val="5FE0B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C36151"/>
    <w:multiLevelType w:val="hybridMultilevel"/>
    <w:tmpl w:val="5CD8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339CE"/>
    <w:multiLevelType w:val="hybridMultilevel"/>
    <w:tmpl w:val="362CBA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D65874"/>
    <w:multiLevelType w:val="hybridMultilevel"/>
    <w:tmpl w:val="59044D1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73A9F"/>
    <w:multiLevelType w:val="hybridMultilevel"/>
    <w:tmpl w:val="C232A11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B36BEB"/>
    <w:multiLevelType w:val="hybridMultilevel"/>
    <w:tmpl w:val="FDC4E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32193"/>
    <w:multiLevelType w:val="hybridMultilevel"/>
    <w:tmpl w:val="04DE0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7C0220"/>
    <w:multiLevelType w:val="hybridMultilevel"/>
    <w:tmpl w:val="4A72700E"/>
    <w:lvl w:ilvl="0" w:tplc="1F987E00">
      <w:start w:val="1"/>
      <w:numFmt w:val="bullet"/>
      <w:lvlText w:val="-"/>
      <w:lvlJc w:val="left"/>
      <w:pPr>
        <w:ind w:left="720" w:hanging="360"/>
      </w:pPr>
      <w:rPr>
        <w:rFonts w:ascii="Sylfaen" w:eastAsia="MS Mincho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8432A8"/>
    <w:multiLevelType w:val="hybridMultilevel"/>
    <w:tmpl w:val="D0A2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C4918"/>
    <w:multiLevelType w:val="hybridMultilevel"/>
    <w:tmpl w:val="3E5EF44A"/>
    <w:lvl w:ilvl="0" w:tplc="057A8290">
      <w:start w:val="4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2" w15:restartNumberingAfterBreak="0">
    <w:nsid w:val="3DD85301"/>
    <w:multiLevelType w:val="hybridMultilevel"/>
    <w:tmpl w:val="35464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74E54"/>
    <w:multiLevelType w:val="hybridMultilevel"/>
    <w:tmpl w:val="7EA87550"/>
    <w:lvl w:ilvl="0" w:tplc="C248DB38">
      <w:start w:val="5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31B9B"/>
    <w:multiLevelType w:val="hybridMultilevel"/>
    <w:tmpl w:val="E1C249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0502F"/>
    <w:multiLevelType w:val="hybridMultilevel"/>
    <w:tmpl w:val="AF42F472"/>
    <w:lvl w:ilvl="0" w:tplc="075A66E4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35B24"/>
    <w:multiLevelType w:val="hybridMultilevel"/>
    <w:tmpl w:val="DC6E1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400312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9B28EB"/>
    <w:multiLevelType w:val="hybridMultilevel"/>
    <w:tmpl w:val="CD06E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03E04"/>
    <w:multiLevelType w:val="hybridMultilevel"/>
    <w:tmpl w:val="CEC62502"/>
    <w:lvl w:ilvl="0" w:tplc="04190011">
      <w:start w:val="1"/>
      <w:numFmt w:val="decimal"/>
      <w:lvlText w:val="%1)"/>
      <w:lvlJc w:val="left"/>
      <w:pPr>
        <w:tabs>
          <w:tab w:val="num" w:pos="1515"/>
        </w:tabs>
        <w:ind w:left="1515" w:hanging="360"/>
      </w:pPr>
    </w:lvl>
    <w:lvl w:ilvl="1" w:tplc="EAF0B8F8">
      <w:start w:val="1"/>
      <w:numFmt w:val="bullet"/>
      <w:lvlText w:val=""/>
      <w:lvlJc w:val="left"/>
      <w:pPr>
        <w:tabs>
          <w:tab w:val="num" w:pos="2235"/>
        </w:tabs>
        <w:ind w:left="2235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30" w15:restartNumberingAfterBreak="0">
    <w:nsid w:val="565B1A1E"/>
    <w:multiLevelType w:val="hybridMultilevel"/>
    <w:tmpl w:val="2DF68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15A5B"/>
    <w:multiLevelType w:val="hybridMultilevel"/>
    <w:tmpl w:val="5796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5308C"/>
    <w:multiLevelType w:val="hybridMultilevel"/>
    <w:tmpl w:val="5428DD2C"/>
    <w:lvl w:ilvl="0" w:tplc="7E38B1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5629B"/>
    <w:multiLevelType w:val="hybridMultilevel"/>
    <w:tmpl w:val="B00C6424"/>
    <w:lvl w:ilvl="0" w:tplc="04190011">
      <w:start w:val="1"/>
      <w:numFmt w:val="decimal"/>
      <w:lvlText w:val="%1)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2235"/>
        </w:tabs>
        <w:ind w:left="2235" w:hanging="360"/>
      </w:pPr>
    </w:lvl>
    <w:lvl w:ilvl="2" w:tplc="EAF0B8F8">
      <w:start w:val="1"/>
      <w:numFmt w:val="bullet"/>
      <w:lvlText w:val=""/>
      <w:lvlJc w:val="left"/>
      <w:pPr>
        <w:tabs>
          <w:tab w:val="num" w:pos="3135"/>
        </w:tabs>
        <w:ind w:left="3135" w:hanging="360"/>
      </w:pPr>
      <w:rPr>
        <w:rFonts w:ascii="Symbol" w:hAnsi="Symbol" w:cs="Symbol" w:hint="default"/>
      </w:rPr>
    </w:lvl>
    <w:lvl w:ilvl="3" w:tplc="04190011">
      <w:start w:val="1"/>
      <w:numFmt w:val="decimal"/>
      <w:lvlText w:val="%4)"/>
      <w:lvlJc w:val="left"/>
      <w:pPr>
        <w:tabs>
          <w:tab w:val="num" w:pos="3675"/>
        </w:tabs>
        <w:ind w:left="3675" w:hanging="360"/>
      </w:pPr>
    </w:lvl>
    <w:lvl w:ilvl="4" w:tplc="463491F2">
      <w:start w:val="7"/>
      <w:numFmt w:val="decimal"/>
      <w:lvlText w:val="%5.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5" w:tplc="0419001B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36" w15:restartNumberingAfterBreak="0">
    <w:nsid w:val="711F76EB"/>
    <w:multiLevelType w:val="hybridMultilevel"/>
    <w:tmpl w:val="AFAAB6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9C140E"/>
    <w:multiLevelType w:val="hybridMultilevel"/>
    <w:tmpl w:val="3BA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70861"/>
    <w:multiLevelType w:val="hybridMultilevel"/>
    <w:tmpl w:val="331E4EB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7E147F2"/>
    <w:multiLevelType w:val="hybridMultilevel"/>
    <w:tmpl w:val="6AE8B0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BE2410"/>
    <w:multiLevelType w:val="hybridMultilevel"/>
    <w:tmpl w:val="4BDE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9"/>
  </w:num>
  <w:num w:numId="3">
    <w:abstractNumId w:val="27"/>
  </w:num>
  <w:num w:numId="4">
    <w:abstractNumId w:val="38"/>
  </w:num>
  <w:num w:numId="5">
    <w:abstractNumId w:val="39"/>
  </w:num>
  <w:num w:numId="6">
    <w:abstractNumId w:val="0"/>
  </w:num>
  <w:num w:numId="7">
    <w:abstractNumId w:val="9"/>
  </w:num>
  <w:num w:numId="8">
    <w:abstractNumId w:val="6"/>
  </w:num>
  <w:num w:numId="9">
    <w:abstractNumId w:val="10"/>
  </w:num>
  <w:num w:numId="10">
    <w:abstractNumId w:val="12"/>
  </w:num>
  <w:num w:numId="11">
    <w:abstractNumId w:val="7"/>
  </w:num>
  <w:num w:numId="12">
    <w:abstractNumId w:val="3"/>
  </w:num>
  <w:num w:numId="13">
    <w:abstractNumId w:val="15"/>
  </w:num>
  <w:num w:numId="14">
    <w:abstractNumId w:val="18"/>
  </w:num>
  <w:num w:numId="15">
    <w:abstractNumId w:val="21"/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6"/>
  </w:num>
  <w:num w:numId="20">
    <w:abstractNumId w:val="13"/>
  </w:num>
  <w:num w:numId="21">
    <w:abstractNumId w:val="31"/>
  </w:num>
  <w:num w:numId="22">
    <w:abstractNumId w:val="30"/>
  </w:num>
  <w:num w:numId="23">
    <w:abstractNumId w:val="33"/>
  </w:num>
  <w:num w:numId="24">
    <w:abstractNumId w:val="1"/>
  </w:num>
  <w:num w:numId="25">
    <w:abstractNumId w:val="34"/>
  </w:num>
  <w:num w:numId="26">
    <w:abstractNumId w:val="23"/>
  </w:num>
  <w:num w:numId="27">
    <w:abstractNumId w:val="11"/>
  </w:num>
  <w:num w:numId="28">
    <w:abstractNumId w:val="40"/>
  </w:num>
  <w:num w:numId="29">
    <w:abstractNumId w:val="22"/>
  </w:num>
  <w:num w:numId="30">
    <w:abstractNumId w:val="20"/>
  </w:num>
  <w:num w:numId="31">
    <w:abstractNumId w:val="25"/>
  </w:num>
  <w:num w:numId="32">
    <w:abstractNumId w:val="2"/>
  </w:num>
  <w:num w:numId="33">
    <w:abstractNumId w:val="24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4"/>
  </w:num>
  <w:num w:numId="37">
    <w:abstractNumId w:val="4"/>
  </w:num>
  <w:num w:numId="38">
    <w:abstractNumId w:val="19"/>
  </w:num>
  <w:num w:numId="39">
    <w:abstractNumId w:val="8"/>
  </w:num>
  <w:num w:numId="40">
    <w:abstractNumId w:val="5"/>
  </w:num>
  <w:num w:numId="41">
    <w:abstractNumId w:val="32"/>
  </w:num>
  <w:num w:numId="42">
    <w:abstractNumId w:val="36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NotTrackFormatting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FA5F84"/>
    <w:rsid w:val="00024068"/>
    <w:rsid w:val="00035AB2"/>
    <w:rsid w:val="000360DC"/>
    <w:rsid w:val="00041069"/>
    <w:rsid w:val="00046914"/>
    <w:rsid w:val="00052909"/>
    <w:rsid w:val="0005531B"/>
    <w:rsid w:val="000662AE"/>
    <w:rsid w:val="0007330C"/>
    <w:rsid w:val="00073ED5"/>
    <w:rsid w:val="000767AF"/>
    <w:rsid w:val="00084B82"/>
    <w:rsid w:val="00084DCF"/>
    <w:rsid w:val="0008707E"/>
    <w:rsid w:val="000876A7"/>
    <w:rsid w:val="00093028"/>
    <w:rsid w:val="000B0BE6"/>
    <w:rsid w:val="000B30CC"/>
    <w:rsid w:val="000C7BB5"/>
    <w:rsid w:val="000C7D59"/>
    <w:rsid w:val="000F0AE7"/>
    <w:rsid w:val="000F3CE2"/>
    <w:rsid w:val="00102A4B"/>
    <w:rsid w:val="001058F7"/>
    <w:rsid w:val="00106A26"/>
    <w:rsid w:val="00116F18"/>
    <w:rsid w:val="00117726"/>
    <w:rsid w:val="0012420D"/>
    <w:rsid w:val="001272F7"/>
    <w:rsid w:val="001274C7"/>
    <w:rsid w:val="00132167"/>
    <w:rsid w:val="001325AB"/>
    <w:rsid w:val="00132BF0"/>
    <w:rsid w:val="00134784"/>
    <w:rsid w:val="001653BF"/>
    <w:rsid w:val="00170247"/>
    <w:rsid w:val="00170AE9"/>
    <w:rsid w:val="00173665"/>
    <w:rsid w:val="00173D08"/>
    <w:rsid w:val="00180956"/>
    <w:rsid w:val="00181CEE"/>
    <w:rsid w:val="00187BA4"/>
    <w:rsid w:val="001956F9"/>
    <w:rsid w:val="00197154"/>
    <w:rsid w:val="001A5F60"/>
    <w:rsid w:val="001B1738"/>
    <w:rsid w:val="001B2079"/>
    <w:rsid w:val="001B5ADA"/>
    <w:rsid w:val="001C1884"/>
    <w:rsid w:val="001C1CFB"/>
    <w:rsid w:val="001C33D4"/>
    <w:rsid w:val="001D0D89"/>
    <w:rsid w:val="001D1690"/>
    <w:rsid w:val="001E61F7"/>
    <w:rsid w:val="001F6B88"/>
    <w:rsid w:val="00200191"/>
    <w:rsid w:val="00210B4C"/>
    <w:rsid w:val="00227EA3"/>
    <w:rsid w:val="00242355"/>
    <w:rsid w:val="002530AD"/>
    <w:rsid w:val="0025799E"/>
    <w:rsid w:val="002608C2"/>
    <w:rsid w:val="00266F40"/>
    <w:rsid w:val="00270FEF"/>
    <w:rsid w:val="00273D6D"/>
    <w:rsid w:val="00276A47"/>
    <w:rsid w:val="00277290"/>
    <w:rsid w:val="00277836"/>
    <w:rsid w:val="002826A0"/>
    <w:rsid w:val="0029299C"/>
    <w:rsid w:val="002929FD"/>
    <w:rsid w:val="002A7B60"/>
    <w:rsid w:val="002C2A3D"/>
    <w:rsid w:val="002C4883"/>
    <w:rsid w:val="002D39EE"/>
    <w:rsid w:val="002E2557"/>
    <w:rsid w:val="002F3B90"/>
    <w:rsid w:val="002F7C8A"/>
    <w:rsid w:val="0030290F"/>
    <w:rsid w:val="00320EBD"/>
    <w:rsid w:val="00333525"/>
    <w:rsid w:val="00334564"/>
    <w:rsid w:val="00335645"/>
    <w:rsid w:val="00337B8C"/>
    <w:rsid w:val="003460CE"/>
    <w:rsid w:val="003529DA"/>
    <w:rsid w:val="0036307C"/>
    <w:rsid w:val="00363EA0"/>
    <w:rsid w:val="00365578"/>
    <w:rsid w:val="003665C1"/>
    <w:rsid w:val="003825B1"/>
    <w:rsid w:val="00382DFB"/>
    <w:rsid w:val="00383353"/>
    <w:rsid w:val="00385B0D"/>
    <w:rsid w:val="003963C6"/>
    <w:rsid w:val="003A1AA1"/>
    <w:rsid w:val="003A4FC0"/>
    <w:rsid w:val="003B3E2A"/>
    <w:rsid w:val="003C2362"/>
    <w:rsid w:val="003D2BF9"/>
    <w:rsid w:val="003D4B93"/>
    <w:rsid w:val="003D519B"/>
    <w:rsid w:val="003E4F70"/>
    <w:rsid w:val="003F0977"/>
    <w:rsid w:val="003F0F9B"/>
    <w:rsid w:val="003F6B46"/>
    <w:rsid w:val="00403AC6"/>
    <w:rsid w:val="0041218C"/>
    <w:rsid w:val="004151FB"/>
    <w:rsid w:val="00434189"/>
    <w:rsid w:val="0043482E"/>
    <w:rsid w:val="004353BA"/>
    <w:rsid w:val="00442735"/>
    <w:rsid w:val="0044467D"/>
    <w:rsid w:val="00447861"/>
    <w:rsid w:val="004522BC"/>
    <w:rsid w:val="0045503A"/>
    <w:rsid w:val="004648DA"/>
    <w:rsid w:val="00467EC2"/>
    <w:rsid w:val="00477F63"/>
    <w:rsid w:val="00480934"/>
    <w:rsid w:val="004818FB"/>
    <w:rsid w:val="004827EB"/>
    <w:rsid w:val="00490912"/>
    <w:rsid w:val="004927AC"/>
    <w:rsid w:val="004955C9"/>
    <w:rsid w:val="004B0991"/>
    <w:rsid w:val="004B342D"/>
    <w:rsid w:val="004B65B0"/>
    <w:rsid w:val="004C4317"/>
    <w:rsid w:val="004C7558"/>
    <w:rsid w:val="004D02E0"/>
    <w:rsid w:val="004D16F7"/>
    <w:rsid w:val="004D4347"/>
    <w:rsid w:val="004E06DD"/>
    <w:rsid w:val="004F2BDF"/>
    <w:rsid w:val="004F5B0B"/>
    <w:rsid w:val="004F671C"/>
    <w:rsid w:val="00500B0A"/>
    <w:rsid w:val="00502365"/>
    <w:rsid w:val="00512522"/>
    <w:rsid w:val="00514628"/>
    <w:rsid w:val="00524DF7"/>
    <w:rsid w:val="0053356D"/>
    <w:rsid w:val="005379C2"/>
    <w:rsid w:val="00550E31"/>
    <w:rsid w:val="00552679"/>
    <w:rsid w:val="0055280F"/>
    <w:rsid w:val="00564B86"/>
    <w:rsid w:val="00571048"/>
    <w:rsid w:val="00573FFD"/>
    <w:rsid w:val="00591318"/>
    <w:rsid w:val="00591D24"/>
    <w:rsid w:val="00597C46"/>
    <w:rsid w:val="005A7088"/>
    <w:rsid w:val="005B0881"/>
    <w:rsid w:val="005B2474"/>
    <w:rsid w:val="005B358D"/>
    <w:rsid w:val="005B4FBF"/>
    <w:rsid w:val="005B51AF"/>
    <w:rsid w:val="005C64E0"/>
    <w:rsid w:val="005C7768"/>
    <w:rsid w:val="005D2C40"/>
    <w:rsid w:val="005D42E6"/>
    <w:rsid w:val="005D4C08"/>
    <w:rsid w:val="005F0BF6"/>
    <w:rsid w:val="005F1EC7"/>
    <w:rsid w:val="00602EE3"/>
    <w:rsid w:val="006048D6"/>
    <w:rsid w:val="0061665B"/>
    <w:rsid w:val="006249C5"/>
    <w:rsid w:val="0063427E"/>
    <w:rsid w:val="006349BA"/>
    <w:rsid w:val="006429E7"/>
    <w:rsid w:val="00644BB6"/>
    <w:rsid w:val="00650297"/>
    <w:rsid w:val="00652C83"/>
    <w:rsid w:val="006566C8"/>
    <w:rsid w:val="006619D2"/>
    <w:rsid w:val="00667881"/>
    <w:rsid w:val="006706BA"/>
    <w:rsid w:val="0068061C"/>
    <w:rsid w:val="00680880"/>
    <w:rsid w:val="006845D3"/>
    <w:rsid w:val="006853FA"/>
    <w:rsid w:val="00685E03"/>
    <w:rsid w:val="00696095"/>
    <w:rsid w:val="006963A0"/>
    <w:rsid w:val="006A0846"/>
    <w:rsid w:val="006A1489"/>
    <w:rsid w:val="006A4671"/>
    <w:rsid w:val="006A4DA1"/>
    <w:rsid w:val="006B6416"/>
    <w:rsid w:val="006B7B32"/>
    <w:rsid w:val="006C50E1"/>
    <w:rsid w:val="006D6A8E"/>
    <w:rsid w:val="006E2D84"/>
    <w:rsid w:val="006E3CB0"/>
    <w:rsid w:val="006F2A08"/>
    <w:rsid w:val="006F626C"/>
    <w:rsid w:val="007107F2"/>
    <w:rsid w:val="00711A0C"/>
    <w:rsid w:val="00714BFF"/>
    <w:rsid w:val="0071591D"/>
    <w:rsid w:val="00716670"/>
    <w:rsid w:val="00740082"/>
    <w:rsid w:val="00745FC9"/>
    <w:rsid w:val="00752972"/>
    <w:rsid w:val="00762AF8"/>
    <w:rsid w:val="00783C99"/>
    <w:rsid w:val="0079209B"/>
    <w:rsid w:val="00792CC6"/>
    <w:rsid w:val="00792D9A"/>
    <w:rsid w:val="0079368C"/>
    <w:rsid w:val="00796261"/>
    <w:rsid w:val="007A3BAA"/>
    <w:rsid w:val="007A4133"/>
    <w:rsid w:val="007A4880"/>
    <w:rsid w:val="007A6D9D"/>
    <w:rsid w:val="007C03AF"/>
    <w:rsid w:val="007C161F"/>
    <w:rsid w:val="007C6400"/>
    <w:rsid w:val="007D55F8"/>
    <w:rsid w:val="007D7943"/>
    <w:rsid w:val="007E066D"/>
    <w:rsid w:val="007E3C24"/>
    <w:rsid w:val="007F1840"/>
    <w:rsid w:val="0080449C"/>
    <w:rsid w:val="00805E89"/>
    <w:rsid w:val="008077D1"/>
    <w:rsid w:val="008119B9"/>
    <w:rsid w:val="0083208D"/>
    <w:rsid w:val="00845A60"/>
    <w:rsid w:val="00846BB3"/>
    <w:rsid w:val="00850A16"/>
    <w:rsid w:val="008540D7"/>
    <w:rsid w:val="00860BB2"/>
    <w:rsid w:val="008625F5"/>
    <w:rsid w:val="0086719D"/>
    <w:rsid w:val="00870C4A"/>
    <w:rsid w:val="00871D9F"/>
    <w:rsid w:val="00873B67"/>
    <w:rsid w:val="00876690"/>
    <w:rsid w:val="00884B6E"/>
    <w:rsid w:val="008976BD"/>
    <w:rsid w:val="008B0C9C"/>
    <w:rsid w:val="008B52D0"/>
    <w:rsid w:val="008D7D0B"/>
    <w:rsid w:val="008E48CD"/>
    <w:rsid w:val="008E6E75"/>
    <w:rsid w:val="008F24E8"/>
    <w:rsid w:val="0090285F"/>
    <w:rsid w:val="009161BD"/>
    <w:rsid w:val="00916418"/>
    <w:rsid w:val="00925C7B"/>
    <w:rsid w:val="00941745"/>
    <w:rsid w:val="00942753"/>
    <w:rsid w:val="0094460C"/>
    <w:rsid w:val="0094516B"/>
    <w:rsid w:val="009454A8"/>
    <w:rsid w:val="0095225C"/>
    <w:rsid w:val="00952C90"/>
    <w:rsid w:val="00953F75"/>
    <w:rsid w:val="0096138E"/>
    <w:rsid w:val="00964713"/>
    <w:rsid w:val="009647CA"/>
    <w:rsid w:val="0097093C"/>
    <w:rsid w:val="00974FFF"/>
    <w:rsid w:val="00975121"/>
    <w:rsid w:val="0098473E"/>
    <w:rsid w:val="009A3FD7"/>
    <w:rsid w:val="009A7569"/>
    <w:rsid w:val="009C0E4E"/>
    <w:rsid w:val="009C304C"/>
    <w:rsid w:val="009C30A2"/>
    <w:rsid w:val="009D0787"/>
    <w:rsid w:val="009D0BAD"/>
    <w:rsid w:val="009D12D5"/>
    <w:rsid w:val="009D4E02"/>
    <w:rsid w:val="009D55F3"/>
    <w:rsid w:val="009D5F70"/>
    <w:rsid w:val="009E1810"/>
    <w:rsid w:val="009E50EC"/>
    <w:rsid w:val="009E594A"/>
    <w:rsid w:val="009E6CDE"/>
    <w:rsid w:val="009F1453"/>
    <w:rsid w:val="00A008CC"/>
    <w:rsid w:val="00A027AB"/>
    <w:rsid w:val="00A05273"/>
    <w:rsid w:val="00A1002B"/>
    <w:rsid w:val="00A21304"/>
    <w:rsid w:val="00A21D17"/>
    <w:rsid w:val="00A26A9B"/>
    <w:rsid w:val="00A33BC4"/>
    <w:rsid w:val="00A408CA"/>
    <w:rsid w:val="00A51A58"/>
    <w:rsid w:val="00A5445A"/>
    <w:rsid w:val="00A5473F"/>
    <w:rsid w:val="00A55FE1"/>
    <w:rsid w:val="00A615CF"/>
    <w:rsid w:val="00A77E94"/>
    <w:rsid w:val="00A86257"/>
    <w:rsid w:val="00A86D41"/>
    <w:rsid w:val="00A951B0"/>
    <w:rsid w:val="00AA5116"/>
    <w:rsid w:val="00AB12E5"/>
    <w:rsid w:val="00AB6590"/>
    <w:rsid w:val="00AB70B5"/>
    <w:rsid w:val="00AC36E0"/>
    <w:rsid w:val="00AE4FF6"/>
    <w:rsid w:val="00AE504A"/>
    <w:rsid w:val="00AE658F"/>
    <w:rsid w:val="00AF14C2"/>
    <w:rsid w:val="00AF2228"/>
    <w:rsid w:val="00AF54B9"/>
    <w:rsid w:val="00B047BC"/>
    <w:rsid w:val="00B15DBB"/>
    <w:rsid w:val="00B17217"/>
    <w:rsid w:val="00B21FD9"/>
    <w:rsid w:val="00B2449D"/>
    <w:rsid w:val="00B31AB7"/>
    <w:rsid w:val="00B36699"/>
    <w:rsid w:val="00B40CBD"/>
    <w:rsid w:val="00B40F54"/>
    <w:rsid w:val="00B45899"/>
    <w:rsid w:val="00B46085"/>
    <w:rsid w:val="00B473C6"/>
    <w:rsid w:val="00B6655F"/>
    <w:rsid w:val="00B76335"/>
    <w:rsid w:val="00B86D80"/>
    <w:rsid w:val="00BA41B0"/>
    <w:rsid w:val="00BD2C4F"/>
    <w:rsid w:val="00BD3AC9"/>
    <w:rsid w:val="00BE18CD"/>
    <w:rsid w:val="00BF4B48"/>
    <w:rsid w:val="00BF6DB2"/>
    <w:rsid w:val="00C074B5"/>
    <w:rsid w:val="00C11ADA"/>
    <w:rsid w:val="00C11EF6"/>
    <w:rsid w:val="00C12DE7"/>
    <w:rsid w:val="00C13485"/>
    <w:rsid w:val="00C146C6"/>
    <w:rsid w:val="00C26374"/>
    <w:rsid w:val="00C2758D"/>
    <w:rsid w:val="00C4163E"/>
    <w:rsid w:val="00C44593"/>
    <w:rsid w:val="00C54A2B"/>
    <w:rsid w:val="00C570E6"/>
    <w:rsid w:val="00C60BEC"/>
    <w:rsid w:val="00C60FF7"/>
    <w:rsid w:val="00C64FBE"/>
    <w:rsid w:val="00C658DC"/>
    <w:rsid w:val="00C71CDC"/>
    <w:rsid w:val="00C71E52"/>
    <w:rsid w:val="00C801EF"/>
    <w:rsid w:val="00C80D97"/>
    <w:rsid w:val="00CB01EC"/>
    <w:rsid w:val="00CB04CE"/>
    <w:rsid w:val="00CB7F19"/>
    <w:rsid w:val="00CC774C"/>
    <w:rsid w:val="00CD48B4"/>
    <w:rsid w:val="00CE16EC"/>
    <w:rsid w:val="00CE4703"/>
    <w:rsid w:val="00CE5A95"/>
    <w:rsid w:val="00CF07B4"/>
    <w:rsid w:val="00D018B4"/>
    <w:rsid w:val="00D02113"/>
    <w:rsid w:val="00D0257F"/>
    <w:rsid w:val="00D0513C"/>
    <w:rsid w:val="00D10C44"/>
    <w:rsid w:val="00D21193"/>
    <w:rsid w:val="00D22C07"/>
    <w:rsid w:val="00D24D9C"/>
    <w:rsid w:val="00D27605"/>
    <w:rsid w:val="00D327E6"/>
    <w:rsid w:val="00D35B01"/>
    <w:rsid w:val="00D46737"/>
    <w:rsid w:val="00D47824"/>
    <w:rsid w:val="00D5680B"/>
    <w:rsid w:val="00D570D8"/>
    <w:rsid w:val="00D57476"/>
    <w:rsid w:val="00D57CB1"/>
    <w:rsid w:val="00D629BD"/>
    <w:rsid w:val="00D71A18"/>
    <w:rsid w:val="00D8459B"/>
    <w:rsid w:val="00D8737F"/>
    <w:rsid w:val="00D9721D"/>
    <w:rsid w:val="00DB2EC9"/>
    <w:rsid w:val="00DC154B"/>
    <w:rsid w:val="00DD47BE"/>
    <w:rsid w:val="00DD4C60"/>
    <w:rsid w:val="00DE0C60"/>
    <w:rsid w:val="00DF46CF"/>
    <w:rsid w:val="00E11EC4"/>
    <w:rsid w:val="00E234F9"/>
    <w:rsid w:val="00E24576"/>
    <w:rsid w:val="00E2607D"/>
    <w:rsid w:val="00E3073B"/>
    <w:rsid w:val="00E32F30"/>
    <w:rsid w:val="00E333CC"/>
    <w:rsid w:val="00E354C9"/>
    <w:rsid w:val="00E44AE6"/>
    <w:rsid w:val="00E53361"/>
    <w:rsid w:val="00E53E05"/>
    <w:rsid w:val="00E60191"/>
    <w:rsid w:val="00E62D49"/>
    <w:rsid w:val="00E67307"/>
    <w:rsid w:val="00E7150E"/>
    <w:rsid w:val="00E722DC"/>
    <w:rsid w:val="00E7504F"/>
    <w:rsid w:val="00E764C8"/>
    <w:rsid w:val="00E768E5"/>
    <w:rsid w:val="00E81EA4"/>
    <w:rsid w:val="00E8618F"/>
    <w:rsid w:val="00E8634C"/>
    <w:rsid w:val="00E9473E"/>
    <w:rsid w:val="00EA2F56"/>
    <w:rsid w:val="00EB3119"/>
    <w:rsid w:val="00EB4802"/>
    <w:rsid w:val="00EB591E"/>
    <w:rsid w:val="00EE0ABF"/>
    <w:rsid w:val="00EE4384"/>
    <w:rsid w:val="00EE5477"/>
    <w:rsid w:val="00EE7921"/>
    <w:rsid w:val="00EF3A11"/>
    <w:rsid w:val="00EF4109"/>
    <w:rsid w:val="00EF5999"/>
    <w:rsid w:val="00F1160E"/>
    <w:rsid w:val="00F1198A"/>
    <w:rsid w:val="00F12CF0"/>
    <w:rsid w:val="00F13627"/>
    <w:rsid w:val="00F33773"/>
    <w:rsid w:val="00F43B71"/>
    <w:rsid w:val="00F557DA"/>
    <w:rsid w:val="00F565C8"/>
    <w:rsid w:val="00F61E2C"/>
    <w:rsid w:val="00F66672"/>
    <w:rsid w:val="00F75133"/>
    <w:rsid w:val="00F772D2"/>
    <w:rsid w:val="00FA5F84"/>
    <w:rsid w:val="00FB0115"/>
    <w:rsid w:val="00FB2B9D"/>
    <w:rsid w:val="00FC2A9F"/>
    <w:rsid w:val="00FC6495"/>
    <w:rsid w:val="00FD56A8"/>
    <w:rsid w:val="00FF1CFF"/>
    <w:rsid w:val="00FF3C87"/>
    <w:rsid w:val="00FF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9D287-EF61-4795-A070-10234700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F84"/>
    <w:rPr>
      <w:rFonts w:eastAsia="MS Mincho"/>
      <w:sz w:val="24"/>
      <w:szCs w:val="24"/>
      <w:lang w:val="ru-RU" w:eastAsia="ja-JP"/>
    </w:rPr>
  </w:style>
  <w:style w:type="paragraph" w:styleId="Heading1">
    <w:name w:val="heading 1"/>
    <w:basedOn w:val="Normal"/>
    <w:next w:val="Normal"/>
    <w:qFormat/>
    <w:rsid w:val="00FA5F84"/>
    <w:pPr>
      <w:keepNext/>
      <w:shd w:val="clear" w:color="auto" w:fill="FFFFFF"/>
      <w:jc w:val="center"/>
      <w:outlineLvl w:val="0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408C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A5F84"/>
    <w:pPr>
      <w:shd w:val="clear" w:color="auto" w:fill="FFFFFF"/>
      <w:jc w:val="both"/>
    </w:pPr>
    <w:rPr>
      <w:color w:val="000000"/>
      <w:sz w:val="18"/>
      <w:szCs w:val="18"/>
    </w:rPr>
  </w:style>
  <w:style w:type="table" w:styleId="TableGrid">
    <w:name w:val="Table Grid"/>
    <w:basedOn w:val="TableNormal"/>
    <w:uiPriority w:val="59"/>
    <w:rsid w:val="00FA5F8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188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character" w:styleId="Hyperlink">
    <w:name w:val="Hyperlink"/>
    <w:rsid w:val="00035AB2"/>
    <w:rPr>
      <w:color w:val="0000FF"/>
      <w:u w:val="single"/>
    </w:rPr>
  </w:style>
  <w:style w:type="paragraph" w:styleId="NormalWeb">
    <w:name w:val="Normal (Web)"/>
    <w:basedOn w:val="Normal"/>
    <w:rsid w:val="00C658DC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val="en-US" w:eastAsia="en-US"/>
    </w:rPr>
  </w:style>
  <w:style w:type="character" w:styleId="Emphasis">
    <w:name w:val="Emphasis"/>
    <w:uiPriority w:val="20"/>
    <w:qFormat/>
    <w:rsid w:val="00CF07B4"/>
    <w:rPr>
      <w:i/>
      <w:iCs/>
    </w:rPr>
  </w:style>
  <w:style w:type="character" w:customStyle="1" w:styleId="apple-converted-space">
    <w:name w:val="apple-converted-space"/>
    <w:basedOn w:val="DefaultParagraphFont"/>
    <w:rsid w:val="00CF07B4"/>
  </w:style>
  <w:style w:type="character" w:customStyle="1" w:styleId="Heading3Char">
    <w:name w:val="Heading 3 Char"/>
    <w:link w:val="Heading3"/>
    <w:semiHidden/>
    <w:rsid w:val="00A408CA"/>
    <w:rPr>
      <w:rFonts w:ascii="Cambria" w:eastAsia="Times New Roman" w:hAnsi="Cambria" w:cs="Times New Roman"/>
      <w:b/>
      <w:bCs/>
      <w:sz w:val="26"/>
      <w:szCs w:val="26"/>
      <w:lang w:val="ru-RU" w:eastAsia="ja-JP"/>
    </w:rPr>
  </w:style>
  <w:style w:type="paragraph" w:styleId="BalloonText">
    <w:name w:val="Balloon Text"/>
    <w:basedOn w:val="Normal"/>
    <w:link w:val="BalloonTextChar"/>
    <w:rsid w:val="004F5B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5B0B"/>
    <w:rPr>
      <w:rFonts w:ascii="Segoe UI" w:eastAsia="MS Mincho" w:hAnsi="Segoe UI" w:cs="Segoe UI"/>
      <w:sz w:val="18"/>
      <w:szCs w:val="18"/>
      <w:lang w:val="ru-RU" w:eastAsia="ja-JP"/>
    </w:rPr>
  </w:style>
  <w:style w:type="paragraph" w:styleId="NoSpacing">
    <w:name w:val="No Spacing"/>
    <w:uiPriority w:val="1"/>
    <w:qFormat/>
    <w:rsid w:val="00DD4C60"/>
    <w:rPr>
      <w:rFonts w:eastAsia="MS Mincho"/>
      <w:sz w:val="24"/>
      <w:szCs w:val="24"/>
      <w:lang w:val="ru-RU" w:eastAsia="ja-JP"/>
    </w:rPr>
  </w:style>
  <w:style w:type="character" w:styleId="Strong">
    <w:name w:val="Strong"/>
    <w:basedOn w:val="DefaultParagraphFont"/>
    <w:uiPriority w:val="22"/>
    <w:qFormat/>
    <w:rsid w:val="00E768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0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earch.ebscohost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4F98F-3839-4E5A-901E-3D1285250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4496</Words>
  <Characters>25631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Sinagan sneulebaTa swavlebis programa stomatologiuri fakultetis studentTaTvis</vt:lpstr>
    </vt:vector>
  </TitlesOfParts>
  <Company/>
  <LinksUpToDate>false</LinksUpToDate>
  <CharactersWithSpaces>30067</CharactersWithSpaces>
  <SharedDoc>false</SharedDoc>
  <HLinks>
    <vt:vector size="6" baseType="variant">
      <vt:variant>
        <vt:i4>26</vt:i4>
      </vt:variant>
      <vt:variant>
        <vt:i4>0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Sinagan sneulebaTa swavlebis programa stomatologiuri fakultetis studentTaTvis</dc:title>
  <dc:subject/>
  <dc:creator>Manana</dc:creator>
  <cp:keywords/>
  <cp:lastModifiedBy>User-101</cp:lastModifiedBy>
  <cp:revision>13</cp:revision>
  <cp:lastPrinted>2018-01-19T16:57:00Z</cp:lastPrinted>
  <dcterms:created xsi:type="dcterms:W3CDTF">2018-02-07T10:24:00Z</dcterms:created>
  <dcterms:modified xsi:type="dcterms:W3CDTF">2018-03-23T12:23:00Z</dcterms:modified>
</cp:coreProperties>
</file>